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66" w:type="dxa"/>
        <w:tblInd w:w="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5040"/>
      </w:tblGrid>
      <w:tr w:rsidR="00615468" w:rsidRPr="00615468" w14:paraId="0487FCD6" w14:textId="77777777" w:rsidTr="00CB0558">
        <w:tc>
          <w:tcPr>
            <w:tcW w:w="426" w:type="dxa"/>
            <w:vMerge w:val="restart"/>
          </w:tcPr>
          <w:p w14:paraId="32759CD8" w14:textId="0BE7AD13" w:rsidR="008600CB" w:rsidRPr="00615468" w:rsidRDefault="008600CB" w:rsidP="008600CB">
            <w:pPr>
              <w:pStyle w:val="a0"/>
              <w:spacing w:line="240" w:lineRule="auto"/>
              <w:rPr>
                <w:rFonts w:ascii="Arial" w:eastAsia="Arial Unicode MS" w:hAnsi="Arial" w:cstheme="minorBidi"/>
                <w:color w:val="auto"/>
                <w:spacing w:val="-4"/>
                <w:sz w:val="16"/>
                <w:lang w:bidi="th-TH"/>
              </w:rPr>
            </w:pPr>
          </w:p>
        </w:tc>
        <w:tc>
          <w:tcPr>
            <w:tcW w:w="5040" w:type="dxa"/>
          </w:tcPr>
          <w:p w14:paraId="33C559EF" w14:textId="6CAF790D" w:rsidR="008600CB" w:rsidRPr="00615468" w:rsidRDefault="008600CB" w:rsidP="008600CB">
            <w:pPr>
              <w:pStyle w:val="a0"/>
              <w:spacing w:line="240" w:lineRule="auto"/>
              <w:ind w:firstLineChars="100" w:firstLine="160"/>
              <w:rPr>
                <w:rFonts w:ascii="Times New Roman" w:hAnsi="Times New Roman" w:cstheme="minorBidi"/>
                <w:noProof/>
                <w:color w:val="auto"/>
                <w:sz w:val="16"/>
                <w:lang w:bidi="th-TH"/>
              </w:rPr>
            </w:pPr>
            <w:r w:rsidRPr="00615468">
              <w:rPr>
                <w:rFonts w:ascii="Times New Roman" w:hAnsi="Times New Roman" w:cs="Times New Roman"/>
                <w:noProof/>
                <w:color w:val="auto"/>
                <w:sz w:val="16"/>
                <w:szCs w:val="16"/>
              </w:rPr>
              <w:t xml:space="preserve">pISSN: </w:t>
            </w:r>
            <w:r w:rsidRPr="00615468">
              <w:rPr>
                <w:rFonts w:ascii="Times New Roman" w:hAnsi="Times New Roman" w:cs="Times New Roman"/>
                <w:color w:val="auto"/>
                <w:sz w:val="16"/>
                <w:szCs w:val="16"/>
              </w:rPr>
              <w:t>1906 - 3296</w:t>
            </w:r>
            <w:r w:rsidRPr="00615468">
              <w:rPr>
                <w:rFonts w:ascii="Times New Roman" w:hAnsi="Times New Roman" w:cs="Times New Roman"/>
                <w:noProof/>
                <w:color w:val="auto"/>
                <w:sz w:val="16"/>
                <w:szCs w:val="16"/>
              </w:rPr>
              <w:t xml:space="preserve"> © 2020 AU-GSB e-Journal.</w:t>
            </w:r>
          </w:p>
        </w:tc>
      </w:tr>
      <w:tr w:rsidR="00615468" w:rsidRPr="00615468" w14:paraId="390552A7" w14:textId="77777777" w:rsidTr="00CB0558">
        <w:tc>
          <w:tcPr>
            <w:tcW w:w="426" w:type="dxa"/>
            <w:vMerge/>
          </w:tcPr>
          <w:p w14:paraId="6FFB4F58" w14:textId="77777777" w:rsidR="008600CB" w:rsidRPr="00615468" w:rsidRDefault="008600CB" w:rsidP="008600CB">
            <w:pPr>
              <w:pStyle w:val="a0"/>
              <w:spacing w:line="240" w:lineRule="auto"/>
              <w:rPr>
                <w:rFonts w:ascii="Arial" w:eastAsia="Arial Unicode MS" w:hAnsi="Arial" w:cs="Arial"/>
                <w:color w:val="auto"/>
                <w:spacing w:val="-4"/>
                <w:sz w:val="16"/>
                <w:szCs w:val="16"/>
              </w:rPr>
            </w:pPr>
          </w:p>
        </w:tc>
        <w:tc>
          <w:tcPr>
            <w:tcW w:w="5040" w:type="dxa"/>
          </w:tcPr>
          <w:p w14:paraId="70D55B2C" w14:textId="64D17656" w:rsidR="008600CB" w:rsidRPr="00615468" w:rsidRDefault="008600CB" w:rsidP="008600CB">
            <w:pPr>
              <w:pStyle w:val="a0"/>
              <w:spacing w:line="240" w:lineRule="auto"/>
              <w:ind w:firstLineChars="100" w:firstLine="152"/>
              <w:rPr>
                <w:rFonts w:ascii="Times New Roman" w:hAnsi="Times New Roman" w:cs="Times New Roman"/>
                <w:noProof/>
                <w:color w:val="auto"/>
                <w:sz w:val="16"/>
                <w:szCs w:val="16"/>
              </w:rPr>
            </w:pPr>
            <w:proofErr w:type="spellStart"/>
            <w:r w:rsidRPr="00615468">
              <w:rPr>
                <w:rFonts w:ascii="Times New Roman" w:eastAsia="Arial Unicode MS" w:hAnsi="Times New Roman" w:cs="Times New Roman"/>
                <w:color w:val="auto"/>
                <w:spacing w:val="-4"/>
                <w:sz w:val="16"/>
                <w:szCs w:val="16"/>
              </w:rPr>
              <w:t>eISSN</w:t>
            </w:r>
            <w:proofErr w:type="spellEnd"/>
            <w:r w:rsidRPr="00615468">
              <w:rPr>
                <w:rFonts w:ascii="Times New Roman" w:eastAsia="Arial Unicode MS" w:hAnsi="Times New Roman" w:cs="Times New Roman"/>
                <w:color w:val="auto"/>
                <w:spacing w:val="-4"/>
                <w:sz w:val="16"/>
                <w:szCs w:val="16"/>
              </w:rPr>
              <w:t xml:space="preserve">: 2773 </w:t>
            </w:r>
            <w:r w:rsidR="00C408D5">
              <w:rPr>
                <w:rFonts w:ascii="Times New Roman" w:eastAsia="Arial Unicode MS" w:hAnsi="Times New Roman" w:cs="Times New Roman"/>
                <w:color w:val="auto"/>
                <w:spacing w:val="-4"/>
                <w:sz w:val="16"/>
                <w:szCs w:val="16"/>
              </w:rPr>
              <w:t>-</w:t>
            </w:r>
            <w:r w:rsidRPr="00615468">
              <w:rPr>
                <w:rFonts w:ascii="Times New Roman" w:eastAsia="Arial Unicode MS" w:hAnsi="Times New Roman" w:cs="Times New Roman"/>
                <w:color w:val="auto"/>
                <w:spacing w:val="-4"/>
                <w:sz w:val="16"/>
                <w:szCs w:val="16"/>
              </w:rPr>
              <w:t xml:space="preserve"> 868x </w:t>
            </w:r>
            <w:r w:rsidRPr="00615468">
              <w:rPr>
                <w:rFonts w:ascii="Times New Roman" w:hAnsi="Times New Roman" w:cs="Times New Roman"/>
                <w:noProof/>
                <w:color w:val="auto"/>
                <w:sz w:val="16"/>
                <w:szCs w:val="16"/>
              </w:rPr>
              <w:t>© 202</w:t>
            </w:r>
            <w:r w:rsidRPr="00615468">
              <w:rPr>
                <w:rFonts w:ascii="Times New Roman" w:hAnsi="Times New Roman" w:cstheme="minorBidi"/>
                <w:noProof/>
                <w:color w:val="auto"/>
                <w:sz w:val="16"/>
                <w:lang w:bidi="th-TH"/>
              </w:rPr>
              <w:t>1</w:t>
            </w:r>
            <w:r w:rsidRPr="00615468">
              <w:rPr>
                <w:rFonts w:ascii="Times New Roman" w:hAnsi="Times New Roman" w:cs="Times New Roman"/>
                <w:noProof/>
                <w:color w:val="auto"/>
                <w:sz w:val="16"/>
                <w:szCs w:val="16"/>
              </w:rPr>
              <w:t xml:space="preserve"> AU-GSB e-Journal.</w:t>
            </w:r>
          </w:p>
        </w:tc>
      </w:tr>
      <w:tr w:rsidR="00615468" w:rsidRPr="00615468" w14:paraId="760B0D63" w14:textId="77777777" w:rsidTr="00CB0558">
        <w:trPr>
          <w:trHeight w:val="80"/>
        </w:trPr>
        <w:tc>
          <w:tcPr>
            <w:tcW w:w="426" w:type="dxa"/>
            <w:vMerge/>
          </w:tcPr>
          <w:p w14:paraId="1C409C7F" w14:textId="77777777" w:rsidR="008600CB" w:rsidRPr="00615468" w:rsidRDefault="008600CB" w:rsidP="008600CB">
            <w:pPr>
              <w:pStyle w:val="a0"/>
              <w:spacing w:line="240" w:lineRule="auto"/>
              <w:rPr>
                <w:rFonts w:ascii="Arial" w:eastAsia="Arial Unicode MS" w:hAnsi="Arial" w:cs="Arial"/>
                <w:color w:val="auto"/>
                <w:spacing w:val="-4"/>
                <w:sz w:val="16"/>
                <w:szCs w:val="16"/>
              </w:rPr>
            </w:pPr>
          </w:p>
        </w:tc>
        <w:tc>
          <w:tcPr>
            <w:tcW w:w="5040" w:type="dxa"/>
          </w:tcPr>
          <w:p w14:paraId="5B5BA3D6" w14:textId="07DE2F1D" w:rsidR="008600CB" w:rsidRPr="00615468" w:rsidRDefault="00765322" w:rsidP="008600CB">
            <w:pPr>
              <w:pStyle w:val="a0"/>
              <w:spacing w:line="240" w:lineRule="auto"/>
              <w:ind w:firstLineChars="100" w:firstLine="160"/>
              <w:rPr>
                <w:rFonts w:ascii="Times New Roman" w:hAnsi="Times New Roman" w:cs="Times New Roman"/>
                <w:noProof/>
                <w:color w:val="auto"/>
                <w:sz w:val="16"/>
                <w:szCs w:val="16"/>
              </w:rPr>
            </w:pPr>
            <w:r w:rsidRPr="00765322">
              <w:rPr>
                <w:rFonts w:ascii="Times New Roman" w:hAnsi="Times New Roman" w:cs="Times New Roman"/>
                <w:noProof/>
                <w:color w:val="auto"/>
                <w:sz w:val="16"/>
                <w:szCs w:val="16"/>
              </w:rPr>
              <w:t>https://assumptionjournal.au.edu/index.php/AU-GSB</w:t>
            </w:r>
          </w:p>
        </w:tc>
      </w:tr>
      <w:tr w:rsidR="00CB0558" w:rsidRPr="00615468" w14:paraId="18573660" w14:textId="77777777" w:rsidTr="00CB0558">
        <w:trPr>
          <w:trHeight w:val="80"/>
        </w:trPr>
        <w:tc>
          <w:tcPr>
            <w:tcW w:w="426" w:type="dxa"/>
            <w:vMerge/>
          </w:tcPr>
          <w:p w14:paraId="6912C7AE" w14:textId="77777777" w:rsidR="00CB0558" w:rsidRPr="00615468" w:rsidRDefault="00CB0558" w:rsidP="00CB0558">
            <w:pPr>
              <w:pStyle w:val="a0"/>
              <w:spacing w:line="240" w:lineRule="auto"/>
              <w:rPr>
                <w:rFonts w:ascii="Arial" w:eastAsia="Arial Unicode MS" w:hAnsi="Arial" w:cs="Arial"/>
                <w:color w:val="auto"/>
                <w:spacing w:val="-4"/>
                <w:sz w:val="16"/>
                <w:szCs w:val="16"/>
              </w:rPr>
            </w:pPr>
          </w:p>
        </w:tc>
        <w:tc>
          <w:tcPr>
            <w:tcW w:w="5040" w:type="dxa"/>
          </w:tcPr>
          <w:p w14:paraId="27F079A7" w14:textId="77777777" w:rsidR="00CB0558" w:rsidRPr="00615468" w:rsidRDefault="00CB0558" w:rsidP="00CB0558">
            <w:pPr>
              <w:pStyle w:val="a0"/>
              <w:spacing w:line="240" w:lineRule="auto"/>
              <w:ind w:firstLineChars="100" w:firstLine="160"/>
              <w:rPr>
                <w:rFonts w:ascii="Times New Roman" w:hAnsi="Times New Roman" w:cs="Times New Roman"/>
                <w:noProof/>
                <w:color w:val="auto"/>
                <w:sz w:val="16"/>
                <w:szCs w:val="16"/>
              </w:rPr>
            </w:pPr>
          </w:p>
        </w:tc>
      </w:tr>
    </w:tbl>
    <w:p w14:paraId="0B7717E4" w14:textId="77777777" w:rsidR="00A014A4" w:rsidRPr="00615468" w:rsidRDefault="00A014A4" w:rsidP="00A014A4">
      <w:pPr>
        <w:pStyle w:val="a"/>
        <w:tabs>
          <w:tab w:val="left" w:pos="9729"/>
          <w:tab w:val="left" w:pos="9923"/>
          <w:tab w:val="left" w:pos="10065"/>
        </w:tabs>
        <w:spacing w:before="0" w:line="240" w:lineRule="auto"/>
        <w:ind w:left="284" w:hangingChars="129" w:hanging="284"/>
        <w:contextualSpacing/>
        <w:rPr>
          <w:rFonts w:ascii="Arial" w:hAnsi="Arial" w:cs="Arial"/>
          <w:bCs/>
          <w:color w:val="auto"/>
        </w:rPr>
      </w:pPr>
    </w:p>
    <w:p w14:paraId="438374B8" w14:textId="77777777" w:rsidR="00D644C5" w:rsidRDefault="00D644C5" w:rsidP="00C408D5">
      <w:pPr>
        <w:pStyle w:val="Title"/>
        <w:rPr>
          <w:noProof/>
          <w:sz w:val="32"/>
        </w:rPr>
      </w:pPr>
      <w:bookmarkStart w:id="0" w:name="_Hlk121919888"/>
      <w:r w:rsidRPr="00D644C5">
        <w:rPr>
          <w:noProof/>
          <w:sz w:val="32"/>
        </w:rPr>
        <w:t xml:space="preserve">Exploring Drivers of Students’ Satisfaction with English Instruction </w:t>
      </w:r>
    </w:p>
    <w:p w14:paraId="4678CB7E" w14:textId="25217E1A" w:rsidR="00C408D5" w:rsidRDefault="00D644C5" w:rsidP="00C408D5">
      <w:pPr>
        <w:pStyle w:val="Title"/>
        <w:rPr>
          <w:noProof/>
          <w:sz w:val="32"/>
        </w:rPr>
      </w:pPr>
      <w:r w:rsidRPr="00D644C5">
        <w:rPr>
          <w:noProof/>
          <w:sz w:val="32"/>
        </w:rPr>
        <w:t>in Vocational Schools in China</w:t>
      </w:r>
    </w:p>
    <w:p w14:paraId="10EF7B52" w14:textId="77777777" w:rsidR="00D644C5" w:rsidRPr="00C408D5" w:rsidRDefault="00D644C5" w:rsidP="00C408D5">
      <w:pPr>
        <w:pStyle w:val="Title"/>
        <w:rPr>
          <w:noProof/>
          <w:sz w:val="32"/>
        </w:rPr>
      </w:pPr>
    </w:p>
    <w:p w14:paraId="5BD2E99D" w14:textId="20919154" w:rsidR="00647E59" w:rsidRPr="00615468" w:rsidRDefault="00D644C5" w:rsidP="00F21CBE">
      <w:pPr>
        <w:spacing w:beforeLines="100" w:before="240" w:afterLines="100" w:after="240" w:line="276" w:lineRule="auto"/>
        <w:jc w:val="center"/>
        <w:rPr>
          <w:rFonts w:ascii="Times New Roman" w:eastAsia="Times New Roman" w:hAnsi="Times New Roman" w:cs="Times New Roman"/>
          <w:b/>
          <w:bCs/>
          <w:sz w:val="21"/>
          <w:szCs w:val="21"/>
        </w:rPr>
      </w:pPr>
      <w:proofErr w:type="spellStart"/>
      <w:r w:rsidRPr="00D644C5">
        <w:rPr>
          <w:rFonts w:ascii="Times New Roman" w:eastAsia="Times New Roman" w:hAnsi="Times New Roman" w:cs="Times New Roman"/>
          <w:b/>
          <w:bCs/>
          <w:sz w:val="21"/>
          <w:szCs w:val="20"/>
          <w:lang w:bidi="en-US"/>
        </w:rPr>
        <w:t>Yushan</w:t>
      </w:r>
      <w:proofErr w:type="spellEnd"/>
      <w:r w:rsidRPr="00D644C5">
        <w:rPr>
          <w:rFonts w:ascii="Times New Roman" w:eastAsia="Times New Roman" w:hAnsi="Times New Roman" w:cs="Times New Roman"/>
          <w:b/>
          <w:bCs/>
          <w:sz w:val="21"/>
          <w:szCs w:val="20"/>
          <w:lang w:bidi="en-US"/>
        </w:rPr>
        <w:t xml:space="preserve"> </w:t>
      </w:r>
      <w:proofErr w:type="spellStart"/>
      <w:r w:rsidRPr="00D644C5">
        <w:rPr>
          <w:rFonts w:ascii="Times New Roman" w:eastAsia="Times New Roman" w:hAnsi="Times New Roman" w:cs="Times New Roman"/>
          <w:b/>
          <w:bCs/>
          <w:sz w:val="21"/>
          <w:szCs w:val="20"/>
          <w:lang w:bidi="en-US"/>
        </w:rPr>
        <w:t>Xie</w:t>
      </w:r>
      <w:proofErr w:type="spellEnd"/>
      <w:r w:rsidR="00E52030" w:rsidRPr="00615468">
        <w:rPr>
          <w:rFonts w:ascii="Times New Roman" w:eastAsia="Times New Roman" w:hAnsi="Times New Roman" w:cs="Times New Roman"/>
          <w:b/>
          <w:sz w:val="21"/>
          <w:szCs w:val="21"/>
          <w:vertAlign w:val="superscript"/>
        </w:rPr>
        <w:t>*</w:t>
      </w:r>
    </w:p>
    <w:bookmarkEnd w:id="0"/>
    <w:p w14:paraId="67B13545" w14:textId="77777777" w:rsidR="00A014A4" w:rsidRPr="00615468" w:rsidRDefault="00A014A4" w:rsidP="00A014A4">
      <w:pPr>
        <w:pStyle w:val="a"/>
        <w:tabs>
          <w:tab w:val="left" w:pos="9729"/>
          <w:tab w:val="left" w:pos="9923"/>
          <w:tab w:val="left" w:pos="10065"/>
        </w:tabs>
        <w:spacing w:line="240" w:lineRule="auto"/>
        <w:ind w:left="245" w:hangingChars="129" w:hanging="245"/>
        <w:contextualSpacing/>
        <w:jc w:val="center"/>
        <w:rPr>
          <w:rFonts w:ascii="Times New Roman" w:hAnsi="Times New Roman" w:cs="Times New Roman"/>
          <w:b/>
          <w:noProof/>
          <w:color w:val="auto"/>
          <w:spacing w:val="-5"/>
          <w:w w:val="95"/>
          <w:sz w:val="21"/>
        </w:rPr>
      </w:pPr>
    </w:p>
    <w:p w14:paraId="261266B5" w14:textId="723EEA03" w:rsidR="00F763B9" w:rsidRPr="00615468" w:rsidRDefault="00085D7B" w:rsidP="00F763B9">
      <w:pPr>
        <w:spacing w:line="276" w:lineRule="auto"/>
        <w:jc w:val="center"/>
        <w:rPr>
          <w:rFonts w:ascii="Georgia" w:hAnsi="Georgia" w:cs="Times New Roman"/>
          <w:b/>
          <w:sz w:val="16"/>
          <w:szCs w:val="16"/>
        </w:rPr>
      </w:pPr>
      <w:r w:rsidRPr="00615468">
        <w:rPr>
          <w:rFonts w:ascii="Georgia" w:hAnsi="Georgia" w:cs="Times New Roman"/>
          <w:b/>
          <w:noProof/>
          <w:sz w:val="16"/>
          <w:szCs w:val="16"/>
        </w:rPr>
        <w:t>Received: </w:t>
      </w:r>
      <w:r w:rsidR="00C408D5">
        <w:rPr>
          <w:rFonts w:ascii="Georgia" w:hAnsi="Georgia" w:cs="Times New Roman"/>
          <w:b/>
          <w:noProof/>
          <w:sz w:val="16"/>
          <w:szCs w:val="16"/>
        </w:rPr>
        <w:t>August 1</w:t>
      </w:r>
      <w:r w:rsidR="00D644C5">
        <w:rPr>
          <w:rFonts w:ascii="Georgia" w:hAnsi="Georgia" w:cs="Times New Roman"/>
          <w:b/>
          <w:noProof/>
          <w:sz w:val="16"/>
          <w:szCs w:val="16"/>
        </w:rPr>
        <w:t>3</w:t>
      </w:r>
      <w:r w:rsidR="00F763B9" w:rsidRPr="00615468">
        <w:rPr>
          <w:rFonts w:ascii="Georgia" w:hAnsi="Georgia" w:cs="Times New Roman"/>
          <w:b/>
          <w:sz w:val="16"/>
          <w:szCs w:val="16"/>
        </w:rPr>
        <w:t>,</w:t>
      </w:r>
      <w:r w:rsidRPr="00615468">
        <w:rPr>
          <w:rFonts w:ascii="Georgia" w:hAnsi="Georgia" w:cs="Times New Roman"/>
          <w:b/>
          <w:sz w:val="16"/>
          <w:szCs w:val="16"/>
        </w:rPr>
        <w:t xml:space="preserve"> </w:t>
      </w:r>
      <w:r w:rsidR="00F763B9" w:rsidRPr="00615468">
        <w:rPr>
          <w:rFonts w:ascii="Georgia" w:hAnsi="Georgia" w:cs="Times New Roman"/>
          <w:b/>
          <w:sz w:val="16"/>
          <w:szCs w:val="16"/>
        </w:rPr>
        <w:t>202</w:t>
      </w:r>
      <w:r w:rsidR="0064436B" w:rsidRPr="00615468">
        <w:rPr>
          <w:rFonts w:ascii="Georgia" w:hAnsi="Georgia" w:cs="Times New Roman"/>
          <w:b/>
          <w:sz w:val="16"/>
          <w:szCs w:val="16"/>
        </w:rPr>
        <w:t>4</w:t>
      </w:r>
      <w:r w:rsidR="00F763B9" w:rsidRPr="00615468">
        <w:rPr>
          <w:rFonts w:ascii="Georgia" w:hAnsi="Georgia" w:cs="Times New Roman"/>
          <w:b/>
          <w:sz w:val="16"/>
          <w:szCs w:val="16"/>
        </w:rPr>
        <w:t xml:space="preserve">. </w:t>
      </w:r>
      <w:r w:rsidR="00F763B9" w:rsidRPr="00615468">
        <w:rPr>
          <w:rFonts w:ascii="Georgia" w:hAnsi="Georgia" w:cs="Times New Roman"/>
          <w:b/>
          <w:noProof/>
          <w:sz w:val="16"/>
          <w:szCs w:val="16"/>
        </w:rPr>
        <w:t>Revised: </w:t>
      </w:r>
      <w:r w:rsidR="003F5314">
        <w:rPr>
          <w:rFonts w:ascii="Georgia" w:hAnsi="Georgia" w:cs="Times New Roman"/>
          <w:b/>
          <w:noProof/>
          <w:sz w:val="16"/>
          <w:szCs w:val="16"/>
        </w:rPr>
        <w:t xml:space="preserve">September </w:t>
      </w:r>
      <w:r w:rsidR="00C408D5">
        <w:rPr>
          <w:rFonts w:ascii="Georgia" w:hAnsi="Georgia" w:cs="Times New Roman"/>
          <w:b/>
          <w:noProof/>
          <w:sz w:val="16"/>
          <w:szCs w:val="16"/>
        </w:rPr>
        <w:t>4</w:t>
      </w:r>
      <w:r w:rsidR="00F763B9" w:rsidRPr="00615468">
        <w:rPr>
          <w:rFonts w:ascii="Georgia" w:hAnsi="Georgia" w:cs="Times New Roman"/>
          <w:b/>
          <w:noProof/>
          <w:sz w:val="16"/>
          <w:szCs w:val="16"/>
        </w:rPr>
        <w:t>,</w:t>
      </w:r>
      <w:r w:rsidRPr="00615468">
        <w:rPr>
          <w:rFonts w:ascii="Georgia" w:hAnsi="Georgia" w:cs="Times New Roman"/>
          <w:b/>
          <w:noProof/>
          <w:sz w:val="16"/>
          <w:szCs w:val="16"/>
        </w:rPr>
        <w:t xml:space="preserve"> </w:t>
      </w:r>
      <w:r w:rsidR="00F763B9" w:rsidRPr="00615468">
        <w:rPr>
          <w:rFonts w:ascii="Georgia" w:hAnsi="Georgia" w:cs="Times New Roman"/>
          <w:b/>
          <w:noProof/>
          <w:sz w:val="16"/>
          <w:szCs w:val="16"/>
        </w:rPr>
        <w:t>202</w:t>
      </w:r>
      <w:r w:rsidR="00A45058" w:rsidRPr="00615468">
        <w:rPr>
          <w:rFonts w:ascii="Georgia" w:hAnsi="Georgia" w:cs="Times New Roman"/>
          <w:b/>
          <w:noProof/>
          <w:sz w:val="16"/>
          <w:szCs w:val="16"/>
        </w:rPr>
        <w:t>4</w:t>
      </w:r>
      <w:r w:rsidR="00F763B9" w:rsidRPr="00615468">
        <w:rPr>
          <w:rFonts w:ascii="Georgia" w:hAnsi="Georgia" w:cs="Times New Roman"/>
          <w:b/>
          <w:noProof/>
          <w:sz w:val="16"/>
          <w:szCs w:val="16"/>
        </w:rPr>
        <w:t>.</w:t>
      </w:r>
      <w:r w:rsidR="00F763B9" w:rsidRPr="00615468">
        <w:rPr>
          <w:rFonts w:ascii="Georgia" w:hAnsi="Georgia" w:cs="Times New Roman"/>
          <w:b/>
          <w:sz w:val="16"/>
          <w:szCs w:val="16"/>
        </w:rPr>
        <w:t xml:space="preserve"> </w:t>
      </w:r>
      <w:r w:rsidR="00F763B9" w:rsidRPr="00615468">
        <w:rPr>
          <w:rFonts w:ascii="Georgia" w:hAnsi="Georgia" w:cs="Times New Roman"/>
          <w:b/>
          <w:noProof/>
          <w:sz w:val="16"/>
          <w:szCs w:val="16"/>
        </w:rPr>
        <w:t>Accepted: </w:t>
      </w:r>
      <w:r w:rsidR="00A45058" w:rsidRPr="00615468">
        <w:rPr>
          <w:rFonts w:ascii="Georgia" w:hAnsi="Georgia" w:cs="Times New Roman"/>
          <w:b/>
          <w:noProof/>
          <w:sz w:val="16"/>
          <w:szCs w:val="16"/>
        </w:rPr>
        <w:t>February 22, 2025</w:t>
      </w:r>
      <w:r w:rsidR="00F763B9" w:rsidRPr="00615468">
        <w:rPr>
          <w:rFonts w:ascii="Georgia" w:hAnsi="Georgia" w:cs="Times New Roman"/>
          <w:b/>
          <w:sz w:val="16"/>
          <w:szCs w:val="16"/>
        </w:rPr>
        <w:t>.</w:t>
      </w:r>
    </w:p>
    <w:p w14:paraId="2E3614FD" w14:textId="77777777" w:rsidR="00A014A4" w:rsidRPr="00615468" w:rsidRDefault="00A014A4" w:rsidP="00A014A4">
      <w:pPr>
        <w:spacing w:line="173" w:lineRule="exact"/>
        <w:ind w:left="1578"/>
      </w:pPr>
    </w:p>
    <w:tbl>
      <w:tblPr>
        <w:tblW w:w="4756" w:type="pct"/>
        <w:tblInd w:w="284" w:type="dxa"/>
        <w:tblBorders>
          <w:top w:val="single" w:sz="4" w:space="0" w:color="000000" w:themeColor="text1"/>
          <w:bottom w:val="single" w:sz="4" w:space="0" w:color="000000" w:themeColor="text1"/>
        </w:tblBorders>
        <w:tblLook w:val="04A0" w:firstRow="1" w:lastRow="0" w:firstColumn="1" w:lastColumn="0" w:noHBand="0" w:noVBand="1"/>
      </w:tblPr>
      <w:tblGrid>
        <w:gridCol w:w="9485"/>
      </w:tblGrid>
      <w:tr w:rsidR="00A014A4" w:rsidRPr="00615468" w14:paraId="732AF64C" w14:textId="77777777" w:rsidTr="003D1998">
        <w:trPr>
          <w:trHeight w:val="4184"/>
        </w:trPr>
        <w:tc>
          <w:tcPr>
            <w:tcW w:w="9890" w:type="dxa"/>
          </w:tcPr>
          <w:p w14:paraId="6BCFF038" w14:textId="77777777" w:rsidR="00A014A4" w:rsidRPr="00615468" w:rsidRDefault="00A014A4" w:rsidP="00207C2C">
            <w:pPr>
              <w:ind w:left="61" w:firstLine="4356"/>
              <w:rPr>
                <w:rFonts w:ascii="Arial Rounded MT Bold" w:hAnsi="Arial Rounded MT Bold" w:cs="Arial Rounded MT Bold"/>
                <w:noProof/>
                <w:spacing w:val="-3"/>
                <w:sz w:val="16"/>
                <w:szCs w:val="16"/>
              </w:rPr>
            </w:pPr>
          </w:p>
          <w:p w14:paraId="233F8B08" w14:textId="0D12122B" w:rsidR="00A014A4" w:rsidRPr="00615468" w:rsidRDefault="00A014A4" w:rsidP="003F5314">
            <w:pPr>
              <w:spacing w:after="240" w:line="270" w:lineRule="exact"/>
              <w:ind w:right="21"/>
              <w:jc w:val="center"/>
              <w:rPr>
                <w:rFonts w:ascii="Times New Roman" w:hAnsi="Times New Roman" w:cs="Times New Roman"/>
              </w:rPr>
            </w:pPr>
            <w:r w:rsidRPr="00615468">
              <w:rPr>
                <w:rFonts w:ascii="Times New Roman" w:hAnsi="Times New Roman" w:cs="Times New Roman"/>
                <w:b/>
                <w:noProof/>
                <w:spacing w:val="-3"/>
                <w:sz w:val="24"/>
                <w:szCs w:val="24"/>
              </w:rPr>
              <w:t>Abstract</w:t>
            </w:r>
          </w:p>
          <w:p w14:paraId="19D37E1F" w14:textId="77777777" w:rsidR="00D644C5" w:rsidRDefault="00D644C5" w:rsidP="00D644C5">
            <w:pPr>
              <w:pStyle w:val="a"/>
              <w:tabs>
                <w:tab w:val="left" w:pos="9729"/>
                <w:tab w:val="left" w:pos="9923"/>
                <w:tab w:val="left" w:pos="10065"/>
              </w:tabs>
              <w:spacing w:line="276" w:lineRule="auto"/>
              <w:ind w:right="0"/>
              <w:jc w:val="thaiDistribute"/>
              <w:rPr>
                <w:rFonts w:ascii="Times New Roman" w:eastAsia="Times New Roman" w:hAnsi="Times New Roman" w:cs="Times New Roman"/>
                <w:sz w:val="18"/>
                <w:szCs w:val="18"/>
                <w:lang w:eastAsia="en-US" w:bidi="th-TH"/>
              </w:rPr>
            </w:pPr>
            <w:r w:rsidRPr="00DF0A0F">
              <w:rPr>
                <w:rFonts w:ascii="Times New Roman" w:eastAsia="Times New Roman" w:hAnsi="Times New Roman" w:cs="Times New Roman"/>
                <w:b/>
                <w:bCs/>
                <w:color w:val="0E101A"/>
                <w:sz w:val="18"/>
                <w:szCs w:val="18"/>
                <w:lang w:eastAsia="en-US" w:bidi="th-TH"/>
              </w:rPr>
              <w:t>Purpose</w:t>
            </w:r>
            <w:r>
              <w:t xml:space="preserve"> </w:t>
            </w:r>
            <w:r w:rsidRPr="0090316F">
              <w:rPr>
                <w:rFonts w:ascii="Times New Roman" w:eastAsia="Times New Roman" w:hAnsi="Times New Roman" w:cs="Times New Roman"/>
                <w:color w:val="0E101A"/>
                <w:sz w:val="18"/>
                <w:szCs w:val="18"/>
                <w:lang w:eastAsia="en-US" w:bidi="th-TH"/>
              </w:rPr>
              <w:t xml:space="preserve">This study examines how five independent variables—student trust, student commitment, reputation, social identification, and service quality—affect a single dependent variable: student satisfaction. It also seeks to identify significant differences among these variables. </w:t>
            </w:r>
            <w:r w:rsidRPr="0090316F">
              <w:rPr>
                <w:rFonts w:ascii="Times New Roman" w:eastAsia="Times New Roman" w:hAnsi="Times New Roman" w:cs="Times New Roman"/>
                <w:b/>
                <w:bCs/>
                <w:color w:val="0E101A"/>
                <w:sz w:val="18"/>
                <w:szCs w:val="18"/>
                <w:lang w:eastAsia="en-US" w:bidi="th-TH"/>
              </w:rPr>
              <w:t>Research design, data, and methodology:</w:t>
            </w:r>
            <w:r w:rsidRPr="0090316F">
              <w:rPr>
                <w:rFonts w:ascii="Times New Roman" w:eastAsia="Times New Roman" w:hAnsi="Times New Roman" w:cs="Times New Roman"/>
                <w:color w:val="0E101A"/>
                <w:sz w:val="18"/>
                <w:szCs w:val="18"/>
                <w:lang w:eastAsia="en-US" w:bidi="th-TH"/>
              </w:rPr>
              <w:t xml:space="preserve"> The study used the Index of Item-Objective Congruence (IOC) to ensure validity and Cronbach's Alpha in a pilot test (n=50) to assess reliability. Data from 151 valid responses from students at Yunnan </w:t>
            </w:r>
            <w:proofErr w:type="spellStart"/>
            <w:r w:rsidRPr="0090316F">
              <w:rPr>
                <w:rFonts w:ascii="Times New Roman" w:eastAsia="Times New Roman" w:hAnsi="Times New Roman" w:cs="Times New Roman"/>
                <w:color w:val="0E101A"/>
                <w:sz w:val="18"/>
                <w:szCs w:val="18"/>
                <w:lang w:eastAsia="en-US" w:bidi="th-TH"/>
              </w:rPr>
              <w:t>Jiaotong</w:t>
            </w:r>
            <w:proofErr w:type="spellEnd"/>
            <w:r w:rsidRPr="0090316F">
              <w:rPr>
                <w:rFonts w:ascii="Times New Roman" w:eastAsia="Times New Roman" w:hAnsi="Times New Roman" w:cs="Times New Roman"/>
                <w:color w:val="0E101A"/>
                <w:sz w:val="18"/>
                <w:szCs w:val="18"/>
                <w:lang w:eastAsia="en-US" w:bidi="th-TH"/>
              </w:rPr>
              <w:t xml:space="preserve"> College were analyzed using multiple linear regression to test the relationships between variables. Additionally, a group of 30 students participated in a 14-week strategic plan (SP). Comparisons were made between pre- and post-strategic plan quantitative results using paired-sample tests.</w:t>
            </w:r>
            <w:r>
              <w:rPr>
                <w:rFonts w:ascii="Times New Roman" w:eastAsia="Times New Roman" w:hAnsi="Times New Roman" w:cs="Times New Roman"/>
                <w:color w:val="0E101A"/>
                <w:sz w:val="18"/>
                <w:szCs w:val="18"/>
                <w:lang w:eastAsia="en-US" w:bidi="th-TH"/>
              </w:rPr>
              <w:t xml:space="preserve"> </w:t>
            </w:r>
            <w:r w:rsidRPr="008D79F5">
              <w:rPr>
                <w:rFonts w:ascii="Times New Roman" w:eastAsia="Times New Roman" w:hAnsi="Times New Roman" w:cs="Times New Roman"/>
                <w:b/>
                <w:bCs/>
                <w:color w:val="0E101A"/>
                <w:sz w:val="18"/>
                <w:szCs w:val="18"/>
                <w:lang w:eastAsia="en-US" w:bidi="th-TH"/>
              </w:rPr>
              <w:t>Results:</w:t>
            </w:r>
            <w:r w:rsidRPr="008D79F5">
              <w:rPr>
                <w:rFonts w:ascii="Times New Roman" w:eastAsia="Times New Roman" w:hAnsi="Times New Roman" w:cs="Times New Roman"/>
                <w:color w:val="0E101A"/>
                <w:sz w:val="18"/>
                <w:szCs w:val="18"/>
                <w:lang w:eastAsia="en-US" w:bidi="th-TH"/>
              </w:rPr>
              <w:t xml:space="preserve"> </w:t>
            </w:r>
            <w:r w:rsidRPr="0090316F">
              <w:rPr>
                <w:rFonts w:ascii="Times New Roman" w:eastAsia="Times New Roman" w:hAnsi="Times New Roman" w:cs="Times New Roman"/>
                <w:color w:val="0E101A"/>
                <w:sz w:val="18"/>
                <w:szCs w:val="18"/>
                <w:lang w:eastAsia="en-US" w:bidi="th-TH"/>
              </w:rPr>
              <w:t xml:space="preserve">The multiple linear regression analysis indicated that student commitment, social identification, and service quality significantly influenced student satisfaction, whereas student trust and reputation did not. Furthermore, the paired-sample t-test revealed significant differences in student satisfaction levels before and after the strategic plan. </w:t>
            </w:r>
            <w:r w:rsidRPr="008416CF">
              <w:rPr>
                <w:rFonts w:ascii="Times New Roman" w:eastAsia="Times New Roman" w:hAnsi="Times New Roman" w:cs="Times New Roman"/>
                <w:b/>
                <w:bCs/>
                <w:color w:val="0E101A"/>
                <w:sz w:val="18"/>
                <w:szCs w:val="18"/>
                <w:lang w:eastAsia="en-US" w:bidi="th-TH"/>
              </w:rPr>
              <w:t xml:space="preserve">Conclusions: </w:t>
            </w:r>
            <w:r w:rsidRPr="0090316F">
              <w:rPr>
                <w:rFonts w:ascii="Times New Roman" w:eastAsia="Times New Roman" w:hAnsi="Times New Roman" w:cs="Times New Roman"/>
                <w:sz w:val="18"/>
                <w:szCs w:val="18"/>
                <w:lang w:eastAsia="en-US" w:bidi="th-TH"/>
              </w:rPr>
              <w:t>The research aims to enhance student satisfaction by improving English teaching practices in Yunnan, China.</w:t>
            </w:r>
            <w:r>
              <w:rPr>
                <w:rFonts w:ascii="Times New Roman" w:eastAsia="Times New Roman" w:hAnsi="Times New Roman" w:cs="Times New Roman"/>
                <w:sz w:val="18"/>
                <w:szCs w:val="18"/>
                <w:lang w:eastAsia="en-US" w:bidi="th-TH"/>
              </w:rPr>
              <w:t xml:space="preserve"> </w:t>
            </w:r>
          </w:p>
          <w:p w14:paraId="619A190B" w14:textId="77777777" w:rsidR="00D644C5" w:rsidRDefault="00D644C5" w:rsidP="00D644C5">
            <w:pPr>
              <w:pStyle w:val="a"/>
              <w:tabs>
                <w:tab w:val="left" w:pos="9729"/>
                <w:tab w:val="left" w:pos="9923"/>
                <w:tab w:val="left" w:pos="10065"/>
              </w:tabs>
              <w:spacing w:line="276" w:lineRule="auto"/>
              <w:jc w:val="thaiDistribute"/>
              <w:rPr>
                <w:rFonts w:ascii="Times New Roman" w:hAnsi="Times New Roman" w:cs="Times New Roman"/>
                <w:spacing w:val="-3"/>
                <w:sz w:val="18"/>
                <w:szCs w:val="18"/>
              </w:rPr>
            </w:pPr>
            <w:r w:rsidRPr="00013E61">
              <w:rPr>
                <w:rFonts w:ascii="Times New Roman" w:hAnsi="Times New Roman" w:cs="Times New Roman"/>
                <w:b/>
                <w:color w:val="auto"/>
                <w:spacing w:val="-3"/>
                <w:sz w:val="18"/>
                <w:szCs w:val="18"/>
                <w:shd w:val="clear" w:color="auto" w:fill="FFFFFF"/>
              </w:rPr>
              <w:t>Keywords:</w:t>
            </w:r>
            <w:r w:rsidRPr="00BF0182">
              <w:rPr>
                <w:rFonts w:ascii="Times New Roman" w:hAnsi="Times New Roman" w:cs="Times New Roman"/>
                <w:color w:val="auto"/>
                <w:spacing w:val="-3"/>
                <w:sz w:val="18"/>
                <w:szCs w:val="18"/>
              </w:rPr>
              <w:t xml:space="preserve"> </w:t>
            </w:r>
            <w:r>
              <w:rPr>
                <w:rFonts w:ascii="Times New Roman" w:hAnsi="Times New Roman" w:cs="Times New Roman"/>
                <w:spacing w:val="-3"/>
                <w:sz w:val="18"/>
                <w:szCs w:val="18"/>
              </w:rPr>
              <w:t>S</w:t>
            </w:r>
            <w:r w:rsidRPr="0090316F">
              <w:rPr>
                <w:rFonts w:ascii="Times New Roman" w:hAnsi="Times New Roman" w:cs="Times New Roman"/>
                <w:spacing w:val="-3"/>
                <w:sz w:val="18"/>
                <w:szCs w:val="18"/>
              </w:rPr>
              <w:t>tudent</w:t>
            </w:r>
            <w:r>
              <w:rPr>
                <w:rFonts w:ascii="Times New Roman" w:hAnsi="Times New Roman" w:cs="Times New Roman"/>
                <w:spacing w:val="-3"/>
                <w:sz w:val="18"/>
                <w:szCs w:val="18"/>
              </w:rPr>
              <w:t xml:space="preserve"> C</w:t>
            </w:r>
            <w:r w:rsidRPr="0090316F">
              <w:rPr>
                <w:rFonts w:ascii="Times New Roman" w:hAnsi="Times New Roman" w:cs="Times New Roman"/>
                <w:spacing w:val="-3"/>
                <w:sz w:val="18"/>
                <w:szCs w:val="18"/>
              </w:rPr>
              <w:t>ommitment</w:t>
            </w:r>
            <w:r>
              <w:rPr>
                <w:rFonts w:ascii="Times New Roman" w:hAnsi="Times New Roman" w:cs="Times New Roman"/>
                <w:spacing w:val="-3"/>
                <w:sz w:val="18"/>
                <w:szCs w:val="18"/>
              </w:rPr>
              <w:t>, S</w:t>
            </w:r>
            <w:r w:rsidRPr="0090316F">
              <w:rPr>
                <w:rFonts w:ascii="Times New Roman" w:hAnsi="Times New Roman" w:cs="Times New Roman"/>
                <w:spacing w:val="-3"/>
                <w:sz w:val="18"/>
                <w:szCs w:val="18"/>
              </w:rPr>
              <w:t xml:space="preserve">ervice </w:t>
            </w:r>
            <w:r>
              <w:rPr>
                <w:rFonts w:ascii="Times New Roman" w:hAnsi="Times New Roman" w:cs="Times New Roman"/>
                <w:spacing w:val="-3"/>
                <w:sz w:val="18"/>
                <w:szCs w:val="18"/>
              </w:rPr>
              <w:t>Q</w:t>
            </w:r>
            <w:r w:rsidRPr="0090316F">
              <w:rPr>
                <w:rFonts w:ascii="Times New Roman" w:hAnsi="Times New Roman" w:cs="Times New Roman"/>
                <w:spacing w:val="-3"/>
                <w:sz w:val="18"/>
                <w:szCs w:val="18"/>
              </w:rPr>
              <w:t>uality</w:t>
            </w:r>
            <w:r>
              <w:rPr>
                <w:rFonts w:ascii="Times New Roman" w:hAnsi="Times New Roman" w:cs="Times New Roman"/>
                <w:spacing w:val="-3"/>
                <w:sz w:val="18"/>
                <w:szCs w:val="18"/>
              </w:rPr>
              <w:t>, S</w:t>
            </w:r>
            <w:r w:rsidRPr="0090316F">
              <w:rPr>
                <w:rFonts w:ascii="Times New Roman" w:hAnsi="Times New Roman" w:cs="Times New Roman"/>
                <w:spacing w:val="-3"/>
                <w:sz w:val="18"/>
                <w:szCs w:val="18"/>
              </w:rPr>
              <w:t xml:space="preserve">ocial </w:t>
            </w:r>
            <w:r>
              <w:rPr>
                <w:rFonts w:ascii="Times New Roman" w:hAnsi="Times New Roman" w:cs="Times New Roman"/>
                <w:spacing w:val="-3"/>
                <w:sz w:val="18"/>
                <w:szCs w:val="18"/>
              </w:rPr>
              <w:t>I</w:t>
            </w:r>
            <w:r w:rsidRPr="0090316F">
              <w:rPr>
                <w:rFonts w:ascii="Times New Roman" w:hAnsi="Times New Roman" w:cs="Times New Roman"/>
                <w:spacing w:val="-3"/>
                <w:sz w:val="18"/>
                <w:szCs w:val="18"/>
              </w:rPr>
              <w:t>dentification</w:t>
            </w:r>
            <w:r>
              <w:rPr>
                <w:rFonts w:ascii="Times New Roman" w:hAnsi="Times New Roman" w:cs="Times New Roman"/>
                <w:spacing w:val="-3"/>
                <w:sz w:val="18"/>
                <w:szCs w:val="18"/>
              </w:rPr>
              <w:t>, S</w:t>
            </w:r>
            <w:r w:rsidRPr="0090316F">
              <w:rPr>
                <w:rFonts w:ascii="Times New Roman" w:hAnsi="Times New Roman" w:cs="Times New Roman"/>
                <w:spacing w:val="-3"/>
                <w:sz w:val="18"/>
                <w:szCs w:val="18"/>
              </w:rPr>
              <w:t xml:space="preserve">tudent </w:t>
            </w:r>
            <w:r>
              <w:rPr>
                <w:rFonts w:ascii="Times New Roman" w:hAnsi="Times New Roman" w:cs="Times New Roman"/>
                <w:spacing w:val="-3"/>
                <w:sz w:val="18"/>
                <w:szCs w:val="18"/>
              </w:rPr>
              <w:t>S</w:t>
            </w:r>
            <w:r w:rsidRPr="0090316F">
              <w:rPr>
                <w:rFonts w:ascii="Times New Roman" w:hAnsi="Times New Roman" w:cs="Times New Roman"/>
                <w:spacing w:val="-3"/>
                <w:sz w:val="18"/>
                <w:szCs w:val="18"/>
              </w:rPr>
              <w:t>atisfaction</w:t>
            </w:r>
            <w:r>
              <w:rPr>
                <w:rFonts w:ascii="Times New Roman" w:hAnsi="Times New Roman" w:cs="Times New Roman"/>
                <w:spacing w:val="-3"/>
                <w:sz w:val="18"/>
                <w:szCs w:val="18"/>
              </w:rPr>
              <w:t xml:space="preserve">, </w:t>
            </w:r>
            <w:r w:rsidRPr="0090316F">
              <w:rPr>
                <w:rFonts w:ascii="Times New Roman" w:hAnsi="Times New Roman" w:cs="Times New Roman"/>
                <w:spacing w:val="-3"/>
                <w:sz w:val="18"/>
                <w:szCs w:val="18"/>
              </w:rPr>
              <w:t xml:space="preserve">English </w:t>
            </w:r>
            <w:r>
              <w:rPr>
                <w:rFonts w:ascii="Times New Roman" w:hAnsi="Times New Roman" w:cs="Times New Roman"/>
                <w:spacing w:val="-3"/>
                <w:sz w:val="18"/>
                <w:szCs w:val="18"/>
              </w:rPr>
              <w:t>T</w:t>
            </w:r>
            <w:r w:rsidRPr="0090316F">
              <w:rPr>
                <w:rFonts w:ascii="Times New Roman" w:hAnsi="Times New Roman" w:cs="Times New Roman"/>
                <w:spacing w:val="-3"/>
                <w:sz w:val="18"/>
                <w:szCs w:val="18"/>
              </w:rPr>
              <w:t>eaching</w:t>
            </w:r>
          </w:p>
          <w:p w14:paraId="6FBF9428" w14:textId="77777777" w:rsidR="00D644C5" w:rsidRPr="00013E61" w:rsidRDefault="00D644C5" w:rsidP="00D644C5">
            <w:pPr>
              <w:pStyle w:val="a"/>
              <w:tabs>
                <w:tab w:val="left" w:pos="9729"/>
                <w:tab w:val="left" w:pos="9923"/>
                <w:tab w:val="left" w:pos="10065"/>
              </w:tabs>
              <w:spacing w:before="0" w:line="276" w:lineRule="auto"/>
              <w:rPr>
                <w:rFonts w:ascii="Times New Roman" w:hAnsi="Times New Roman" w:cs="Times New Roman"/>
                <w:spacing w:val="-3"/>
                <w:sz w:val="18"/>
                <w:szCs w:val="18"/>
              </w:rPr>
            </w:pPr>
          </w:p>
          <w:p w14:paraId="6B25A0DF" w14:textId="77777777" w:rsidR="00C408D5" w:rsidRPr="00D644C5" w:rsidRDefault="00D644C5" w:rsidP="00D644C5">
            <w:pPr>
              <w:rPr>
                <w:rFonts w:ascii="Times New Roman" w:hAnsi="Times New Roman" w:cs="Times New Roman"/>
                <w:sz w:val="18"/>
                <w:szCs w:val="20"/>
              </w:rPr>
            </w:pPr>
            <w:r w:rsidRPr="00D644C5">
              <w:rPr>
                <w:rFonts w:ascii="Times New Roman" w:hAnsi="Times New Roman" w:cs="Times New Roman"/>
                <w:b/>
                <w:bCs/>
                <w:sz w:val="18"/>
                <w:szCs w:val="20"/>
              </w:rPr>
              <w:t>JEL Classification Code:</w:t>
            </w:r>
            <w:r w:rsidRPr="00D644C5">
              <w:rPr>
                <w:rFonts w:ascii="Times New Roman" w:hAnsi="Times New Roman" w:cs="Times New Roman"/>
                <w:sz w:val="18"/>
                <w:szCs w:val="20"/>
              </w:rPr>
              <w:t> I23, J28, L2</w:t>
            </w:r>
          </w:p>
          <w:p w14:paraId="48BC197F" w14:textId="452D0500" w:rsidR="00D644C5" w:rsidRPr="00615468" w:rsidRDefault="00D644C5" w:rsidP="00D644C5">
            <w:pPr>
              <w:wordWrap/>
              <w:spacing w:line="276" w:lineRule="auto"/>
              <w:rPr>
                <w:rFonts w:ascii="Arial" w:hAnsi="Arial" w:cs="Arial"/>
                <w:bCs/>
              </w:rPr>
            </w:pPr>
          </w:p>
        </w:tc>
      </w:tr>
    </w:tbl>
    <w:p w14:paraId="79B195DC" w14:textId="77777777" w:rsidR="007819DA" w:rsidRPr="00615468" w:rsidRDefault="007819DA" w:rsidP="00A014A4">
      <w:pPr>
        <w:rPr>
          <w:rFonts w:ascii="Times New Roman" w:hAnsi="Times New Roman" w:cs="Times New Roman"/>
          <w:b/>
          <w:noProof/>
          <w:sz w:val="24"/>
          <w:szCs w:val="24"/>
        </w:rPr>
      </w:pPr>
    </w:p>
    <w:p w14:paraId="51596C87" w14:textId="7F9D870A" w:rsidR="00BB3366" w:rsidRPr="00615468" w:rsidRDefault="00BB3366" w:rsidP="00A014A4">
      <w:pPr>
        <w:rPr>
          <w:rFonts w:ascii="Times New Roman" w:hAnsi="Times New Roman" w:cs="Times New Roman"/>
          <w:b/>
          <w:noProof/>
          <w:szCs w:val="20"/>
        </w:rPr>
        <w:sectPr w:rsidR="00BB3366" w:rsidRPr="00615468" w:rsidSect="00D644C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007" w:right="1134" w:bottom="1440" w:left="1134" w:header="1418" w:footer="510" w:gutter="0"/>
          <w:pgNumType w:start="81"/>
          <w:cols w:space="425"/>
          <w:titlePg/>
          <w:docGrid w:linePitch="360"/>
        </w:sectPr>
      </w:pPr>
    </w:p>
    <w:p w14:paraId="419D3070" w14:textId="1714A0F5" w:rsidR="00201B31" w:rsidRPr="00615468" w:rsidRDefault="00A014A4" w:rsidP="0072146E">
      <w:pPr>
        <w:rPr>
          <w:rFonts w:ascii="Times New Roman" w:hAnsi="Times New Roman" w:cs="Times New Roman"/>
          <w:b/>
          <w:noProof/>
          <w:sz w:val="24"/>
          <w:szCs w:val="24"/>
        </w:rPr>
      </w:pPr>
      <w:r w:rsidRPr="00615468">
        <w:rPr>
          <w:rFonts w:ascii="Times New Roman" w:hAnsi="Times New Roman" w:cs="Times New Roman"/>
          <w:b/>
          <w:noProof/>
          <w:sz w:val="24"/>
          <w:szCs w:val="24"/>
        </w:rPr>
        <w:t>1. Introduction</w:t>
      </w:r>
    </w:p>
    <w:p w14:paraId="65BD042C" w14:textId="77777777" w:rsidR="00201B31" w:rsidRPr="003F5314" w:rsidRDefault="00201B31" w:rsidP="0072146E">
      <w:pPr>
        <w:rPr>
          <w:rFonts w:ascii="Times New Roman" w:hAnsi="Times New Roman"/>
          <w:sz w:val="12"/>
          <w:szCs w:val="12"/>
          <w:shd w:val="clear" w:color="auto" w:fill="FFFFFF"/>
        </w:rPr>
      </w:pPr>
    </w:p>
    <w:p w14:paraId="21AA476A"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As technology and the internet evolve rapidly, blended In China, students learn English as a foreign language after mastering Chinese. This study aims to explore students' perspectives on their satisfaction with English teaching at the tertiary level in a public college in Kunming, China. By thoroughly understanding the factors that influence students' satisfaction with college English teaching, the study also assesses the overall quality of English instruction as a measure of a vocational college's teaching effectiveness. This research focuses on how factors such as student trust, commitment, reputation, social identification, and service quality impact students' satisfaction with English teaching in vocational colleges in Yunnan, China. The study </w:t>
      </w:r>
      <w:r w:rsidRPr="00D644C5">
        <w:rPr>
          <w:rFonts w:ascii="Times New Roman" w:hAnsi="Times New Roman" w:cs="Times New Roman"/>
        </w:rPr>
        <w:t>recommends that colleges should fully acknowledge students' roles as "customers," understand their expectations, and consider their feelings to enhance satisfaction.</w:t>
      </w:r>
    </w:p>
    <w:p w14:paraId="1C826050" w14:textId="77777777" w:rsidR="00D644C5" w:rsidRPr="00D644C5" w:rsidRDefault="00D644C5" w:rsidP="00D644C5">
      <w:pPr>
        <w:ind w:firstLine="284"/>
        <w:rPr>
          <w:rFonts w:ascii="Times New Roman" w:hAnsi="Times New Roman" w:cs="Times New Roman"/>
        </w:rPr>
      </w:pPr>
    </w:p>
    <w:p w14:paraId="50B59662" w14:textId="77777777" w:rsidR="00D644C5" w:rsidRPr="00444EDC" w:rsidRDefault="00D644C5" w:rsidP="00D644C5">
      <w:pPr>
        <w:pStyle w:val="FootnoteText"/>
        <w:jc w:val="thaiDistribute"/>
        <w:rPr>
          <w:rFonts w:cstheme="minorBidi"/>
          <w:szCs w:val="25"/>
          <w:shd w:val="clear" w:color="auto" w:fill="FFFFFF"/>
          <w:lang w:bidi="th-TH"/>
        </w:rPr>
      </w:pPr>
    </w:p>
    <w:p w14:paraId="615705B7" w14:textId="77777777" w:rsidR="00D644C5" w:rsidRPr="00C96BAC" w:rsidRDefault="00D644C5" w:rsidP="00D644C5">
      <w:pPr>
        <w:pStyle w:val="FootnoteText"/>
        <w:jc w:val="both"/>
        <w:rPr>
          <w:b/>
          <w:bCs/>
          <w:sz w:val="24"/>
          <w:szCs w:val="24"/>
        </w:rPr>
      </w:pPr>
      <w:r w:rsidRPr="00C96BAC">
        <w:rPr>
          <w:b/>
          <w:bCs/>
          <w:sz w:val="24"/>
          <w:szCs w:val="24"/>
        </w:rPr>
        <w:t>2. Literature Review</w:t>
      </w:r>
    </w:p>
    <w:p w14:paraId="62832EB2" w14:textId="77777777" w:rsidR="00D644C5" w:rsidRPr="00C96BAC" w:rsidRDefault="00D644C5" w:rsidP="00D644C5">
      <w:pPr>
        <w:pStyle w:val="FootnoteText"/>
        <w:jc w:val="both"/>
        <w:rPr>
          <w:shd w:val="clear" w:color="auto" w:fill="FFFFFF"/>
        </w:rPr>
      </w:pPr>
    </w:p>
    <w:p w14:paraId="5DA34E1C" w14:textId="0E842918" w:rsidR="00D644C5" w:rsidRDefault="00D644C5" w:rsidP="00D644C5">
      <w:pPr>
        <w:pStyle w:val="FootnoteText"/>
        <w:jc w:val="both"/>
        <w:rPr>
          <w:b/>
          <w:bCs/>
          <w:sz w:val="22"/>
          <w:szCs w:val="22"/>
          <w:shd w:val="clear" w:color="auto" w:fill="FFFFFF"/>
        </w:rPr>
      </w:pPr>
      <w:r w:rsidRPr="00C96BAC">
        <w:rPr>
          <w:b/>
          <w:bCs/>
          <w:sz w:val="22"/>
          <w:szCs w:val="22"/>
          <w:shd w:val="clear" w:color="auto" w:fill="FFFFFF"/>
        </w:rPr>
        <w:t xml:space="preserve">2.1 </w:t>
      </w:r>
      <w:r>
        <w:rPr>
          <w:b/>
          <w:bCs/>
          <w:sz w:val="22"/>
          <w:szCs w:val="22"/>
          <w:shd w:val="clear" w:color="auto" w:fill="FFFFFF"/>
        </w:rPr>
        <w:t>S</w:t>
      </w:r>
      <w:r w:rsidRPr="0090316F">
        <w:rPr>
          <w:rFonts w:hint="eastAsia"/>
          <w:b/>
          <w:bCs/>
          <w:sz w:val="22"/>
          <w:szCs w:val="22"/>
          <w:shd w:val="clear" w:color="auto" w:fill="FFFFFF"/>
        </w:rPr>
        <w:t xml:space="preserve">tudent </w:t>
      </w:r>
      <w:r>
        <w:rPr>
          <w:b/>
          <w:bCs/>
          <w:sz w:val="22"/>
          <w:szCs w:val="22"/>
          <w:shd w:val="clear" w:color="auto" w:fill="FFFFFF"/>
        </w:rPr>
        <w:t>T</w:t>
      </w:r>
      <w:r w:rsidRPr="0090316F">
        <w:rPr>
          <w:rFonts w:hint="eastAsia"/>
          <w:b/>
          <w:bCs/>
          <w:sz w:val="22"/>
          <w:szCs w:val="22"/>
          <w:shd w:val="clear" w:color="auto" w:fill="FFFFFF"/>
        </w:rPr>
        <w:t>rust</w:t>
      </w:r>
    </w:p>
    <w:p w14:paraId="5CF87424" w14:textId="77777777" w:rsidR="00D644C5" w:rsidRDefault="00D644C5" w:rsidP="00D644C5">
      <w:pPr>
        <w:pStyle w:val="FootnoteText"/>
        <w:jc w:val="both"/>
        <w:rPr>
          <w:b/>
          <w:bCs/>
          <w:sz w:val="22"/>
          <w:szCs w:val="22"/>
          <w:shd w:val="clear" w:color="auto" w:fill="FFFFFF"/>
        </w:rPr>
      </w:pPr>
    </w:p>
    <w:p w14:paraId="2302D1C6" w14:textId="7F293C35" w:rsidR="00D644C5" w:rsidRPr="0090316F" w:rsidRDefault="00D644C5" w:rsidP="00D644C5">
      <w:pPr>
        <w:pStyle w:val="FootnoteText"/>
        <w:ind w:firstLine="284"/>
        <w:jc w:val="both"/>
        <w:rPr>
          <w:shd w:val="clear" w:color="auto" w:fill="FFFFFF"/>
        </w:rPr>
      </w:pPr>
      <w:r w:rsidRPr="0090316F">
        <w:rPr>
          <w:shd w:val="clear" w:color="auto" w:fill="FFFFFF"/>
        </w:rPr>
        <w:t xml:space="preserve">Trust is the belief that you can rely on someone or a group to fulfill their commitments. It plays a crucial role in fostering loyalty. When students and parents have strong trust in schools, it can lead to improved school performance and better student outcomes. Trust is significant across various fields such as mental health, psychology, education, </w:t>
      </w:r>
      <w:r w:rsidRPr="0090316F">
        <w:rPr>
          <w:shd w:val="clear" w:color="auto" w:fill="FFFFFF"/>
        </w:rPr>
        <w:lastRenderedPageBreak/>
        <w:t>medicine, and organizational studies, as it promotes positive results in human interactions. In a business context, trust is when customers believe that a person or company will act in their best interest and follow through on their promises (</w:t>
      </w:r>
      <w:r w:rsidRPr="00133B8F">
        <w:rPr>
          <w:shd w:val="clear" w:color="auto" w:fill="FFFFFF"/>
        </w:rPr>
        <w:t>Karl de Fine Licht</w:t>
      </w:r>
      <w:r w:rsidRPr="0090316F">
        <w:rPr>
          <w:shd w:val="clear" w:color="auto" w:fill="FFFFFF"/>
        </w:rPr>
        <w:t xml:space="preserve"> &amp; </w:t>
      </w:r>
      <w:proofErr w:type="spellStart"/>
      <w:r w:rsidRPr="0090316F">
        <w:rPr>
          <w:shd w:val="clear" w:color="auto" w:fill="FFFFFF"/>
        </w:rPr>
        <w:t>Brülde</w:t>
      </w:r>
      <w:proofErr w:type="spellEnd"/>
      <w:r w:rsidRPr="0090316F">
        <w:rPr>
          <w:shd w:val="clear" w:color="auto" w:fill="FFFFFF"/>
        </w:rPr>
        <w:t>, 2021). Trust is essential for maintaining societal harmony and ensuring positive relationships. For businesses and educational institutions, trust is fundamental for effective functioning (</w:t>
      </w:r>
      <w:proofErr w:type="spellStart"/>
      <w:r w:rsidRPr="0090316F">
        <w:rPr>
          <w:shd w:val="clear" w:color="auto" w:fill="FFFFFF"/>
        </w:rPr>
        <w:t>Taghizadeh</w:t>
      </w:r>
      <w:proofErr w:type="spellEnd"/>
      <w:r w:rsidRPr="0090316F">
        <w:rPr>
          <w:shd w:val="clear" w:color="auto" w:fill="FFFFFF"/>
        </w:rPr>
        <w:t xml:space="preserve"> et al., 2018). Essentially, trust not only fosters greater confidence among individuals but also strengthens their connections with one another.</w:t>
      </w:r>
    </w:p>
    <w:p w14:paraId="3E364EBB" w14:textId="77777777" w:rsidR="00D644C5" w:rsidRPr="00D644C5" w:rsidRDefault="00D644C5" w:rsidP="00D644C5">
      <w:pPr>
        <w:pStyle w:val="FootnoteText"/>
        <w:jc w:val="thaiDistribute"/>
        <w:rPr>
          <w:shd w:val="clear" w:color="auto" w:fill="FFFFFF"/>
        </w:rPr>
      </w:pPr>
      <w:r w:rsidRPr="00D644C5">
        <w:rPr>
          <w:b/>
          <w:bCs/>
          <w:shd w:val="clear" w:color="auto" w:fill="FFFFFF"/>
        </w:rPr>
        <w:t>H1:</w:t>
      </w:r>
      <w:r w:rsidRPr="00D644C5">
        <w:rPr>
          <w:shd w:val="clear" w:color="auto" w:fill="FFFFFF"/>
        </w:rPr>
        <w:t xml:space="preserve"> Student trust has a significant impact on student satisfaction.</w:t>
      </w:r>
    </w:p>
    <w:p w14:paraId="44771F72" w14:textId="77777777" w:rsidR="00D644C5" w:rsidRDefault="00D644C5" w:rsidP="00D644C5">
      <w:pPr>
        <w:pStyle w:val="FootnoteText"/>
        <w:jc w:val="both"/>
        <w:rPr>
          <w:b/>
          <w:bCs/>
          <w:sz w:val="22"/>
          <w:szCs w:val="22"/>
          <w:shd w:val="clear" w:color="auto" w:fill="FFFFFF"/>
        </w:rPr>
      </w:pPr>
    </w:p>
    <w:p w14:paraId="28FE2524" w14:textId="6BF7A9D3" w:rsidR="00D644C5" w:rsidRDefault="00D644C5" w:rsidP="00D644C5">
      <w:pPr>
        <w:pStyle w:val="FootnoteText"/>
        <w:jc w:val="both"/>
        <w:rPr>
          <w:b/>
          <w:bCs/>
          <w:sz w:val="22"/>
          <w:szCs w:val="22"/>
          <w:shd w:val="clear" w:color="auto" w:fill="FFFFFF"/>
        </w:rPr>
      </w:pPr>
      <w:r w:rsidRPr="00C96BAC">
        <w:rPr>
          <w:b/>
          <w:bCs/>
          <w:sz w:val="22"/>
          <w:szCs w:val="22"/>
          <w:shd w:val="clear" w:color="auto" w:fill="FFFFFF"/>
        </w:rPr>
        <w:t>2.</w:t>
      </w:r>
      <w:r>
        <w:rPr>
          <w:b/>
          <w:bCs/>
          <w:sz w:val="22"/>
          <w:szCs w:val="22"/>
          <w:shd w:val="clear" w:color="auto" w:fill="FFFFFF"/>
        </w:rPr>
        <w:t>2</w:t>
      </w:r>
      <w:r w:rsidRPr="00C96BAC">
        <w:rPr>
          <w:b/>
          <w:bCs/>
          <w:sz w:val="22"/>
          <w:szCs w:val="22"/>
          <w:shd w:val="clear" w:color="auto" w:fill="FFFFFF"/>
        </w:rPr>
        <w:t xml:space="preserve"> </w:t>
      </w:r>
      <w:r w:rsidRPr="0090316F">
        <w:rPr>
          <w:b/>
          <w:bCs/>
          <w:sz w:val="22"/>
          <w:szCs w:val="22"/>
          <w:shd w:val="clear" w:color="auto" w:fill="FFFFFF"/>
        </w:rPr>
        <w:t>Student Commitment</w:t>
      </w:r>
    </w:p>
    <w:p w14:paraId="38E3AFEB" w14:textId="77777777" w:rsidR="00D644C5" w:rsidRDefault="00D644C5" w:rsidP="00D644C5">
      <w:pPr>
        <w:pStyle w:val="FootnoteText"/>
        <w:jc w:val="both"/>
        <w:rPr>
          <w:b/>
          <w:bCs/>
          <w:sz w:val="22"/>
          <w:szCs w:val="22"/>
          <w:shd w:val="clear" w:color="auto" w:fill="FFFFFF"/>
        </w:rPr>
      </w:pPr>
    </w:p>
    <w:p w14:paraId="11E09C0C"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Commitment refers to the sense of reliability, connection, and dedication to an organization. It affects not only individual outcomes but also organizational results (Sharma, 2015). When students are confident in their ability to learn and grow at their college, their commitment to the institution tends to increase. There is a direct link between students' commitment to their school and their overall feelings about it. This commitment includes emotional commitment and normative commitment, which reflects a sense of moral obligation. Value-based commitment refers to how well an individual's goals align with certain values, demonstrating how emotions relate to understanding and adopting these values. Exchange-based commitments involve promises that individuals make to each other, which can include ongoing responsibilities or obligations perceived as burdens, such as financial costs, possessions, time, or relationships. University commitment can influence student performance and engagement (SPE) by affecting various factors, including motivation, confidence in academic abilities, and the reputation of the university attended.</w:t>
      </w:r>
    </w:p>
    <w:p w14:paraId="56C04330" w14:textId="77777777" w:rsidR="00D644C5" w:rsidRPr="00D644C5" w:rsidRDefault="00D644C5" w:rsidP="00D644C5">
      <w:pPr>
        <w:rPr>
          <w:rFonts w:ascii="Times New Roman" w:hAnsi="Times New Roman" w:cs="Times New Roman"/>
        </w:rPr>
      </w:pPr>
      <w:r w:rsidRPr="00D644C5">
        <w:rPr>
          <w:rFonts w:ascii="Times New Roman" w:hAnsi="Times New Roman" w:cs="Times New Roman"/>
          <w:b/>
          <w:bCs/>
        </w:rPr>
        <w:t>H2:</w:t>
      </w:r>
      <w:r w:rsidRPr="00D644C5">
        <w:rPr>
          <w:rFonts w:ascii="Times New Roman" w:hAnsi="Times New Roman" w:cs="Times New Roman"/>
        </w:rPr>
        <w:t xml:space="preserve"> Student commitment has a significant impact on student satisfaction.</w:t>
      </w:r>
    </w:p>
    <w:p w14:paraId="28DE7A8E" w14:textId="77777777" w:rsidR="00D644C5" w:rsidRPr="00D644C5" w:rsidRDefault="00D644C5" w:rsidP="00D644C5">
      <w:pPr>
        <w:ind w:firstLine="284"/>
        <w:rPr>
          <w:rFonts w:ascii="Times New Roman" w:hAnsi="Times New Roman" w:cs="Times New Roman"/>
        </w:rPr>
      </w:pPr>
    </w:p>
    <w:p w14:paraId="7A10658F" w14:textId="16815C73" w:rsidR="00D644C5" w:rsidRPr="00D644C5" w:rsidRDefault="00D644C5" w:rsidP="00D644C5">
      <w:pPr>
        <w:rPr>
          <w:rFonts w:ascii="Times New Roman" w:hAnsi="Times New Roman" w:cs="Times New Roman"/>
          <w:b/>
          <w:bCs/>
          <w:sz w:val="22"/>
          <w:szCs w:val="24"/>
        </w:rPr>
      </w:pPr>
      <w:r w:rsidRPr="00D644C5">
        <w:rPr>
          <w:rFonts w:ascii="Times New Roman" w:hAnsi="Times New Roman" w:cs="Times New Roman"/>
          <w:b/>
          <w:bCs/>
          <w:sz w:val="22"/>
          <w:szCs w:val="24"/>
        </w:rPr>
        <w:t>2.3 Reputation</w:t>
      </w:r>
    </w:p>
    <w:p w14:paraId="62152631" w14:textId="77777777" w:rsidR="00D644C5" w:rsidRPr="00D644C5" w:rsidRDefault="00D644C5" w:rsidP="00D644C5">
      <w:pPr>
        <w:ind w:firstLine="284"/>
        <w:rPr>
          <w:rFonts w:ascii="Times New Roman" w:hAnsi="Times New Roman" w:cs="Times New Roman"/>
        </w:rPr>
      </w:pPr>
    </w:p>
    <w:p w14:paraId="606720C2"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Reputation significantly influences how institutions and groups evaluate their public perception to align with societal expectations. In the competitive landscape of higher education, reputation becomes increasingly important (</w:t>
      </w:r>
      <w:proofErr w:type="spellStart"/>
      <w:r w:rsidRPr="00D644C5">
        <w:rPr>
          <w:rFonts w:ascii="Times New Roman" w:hAnsi="Times New Roman" w:cs="Times New Roman"/>
        </w:rPr>
        <w:t>Galeeva</w:t>
      </w:r>
      <w:proofErr w:type="spellEnd"/>
      <w:r w:rsidRPr="00D644C5">
        <w:rPr>
          <w:rFonts w:ascii="Times New Roman" w:hAnsi="Times New Roman" w:cs="Times New Roman"/>
        </w:rPr>
        <w:t xml:space="preserve">, 2016). This perception is shaped by various elements of the university, including its staff, students, external stakeholders, and the media. In this study, reputation is defined by how different groups assess and judge the university based on its historical actions, characteristics, and current practices. Schettino et al. (2022) note that students’ commitment to their university is closely linked to their ambitions, confidence in their academic skills, and the </w:t>
      </w:r>
      <w:r w:rsidRPr="00D644C5">
        <w:rPr>
          <w:rFonts w:ascii="Times New Roman" w:hAnsi="Times New Roman" w:cs="Times New Roman"/>
        </w:rPr>
        <w:t>institution's reputation. Studies have also explored how people’s perceptions of their employability relate to their educational experience (Capone et al., 2021; Chowdhury, 2019; Rothwell et al., 2009). Research indicates that parents' perceptions of their child's education and their understanding of the school significantly impact their satisfaction. Discussions about a university’s reputation often involve students’ views on the quality of programs, modern facilities, and post-graduation job support. In essence, a university’s reputation reflects its quality, and institutions often leverage their strong reputations to attract students.</w:t>
      </w:r>
    </w:p>
    <w:p w14:paraId="665E2C50" w14:textId="77777777" w:rsidR="00D644C5" w:rsidRPr="00D644C5" w:rsidRDefault="00D644C5" w:rsidP="00D644C5">
      <w:pPr>
        <w:rPr>
          <w:rFonts w:ascii="Times New Roman" w:hAnsi="Times New Roman" w:cs="Times New Roman"/>
        </w:rPr>
      </w:pPr>
      <w:r w:rsidRPr="00D644C5">
        <w:rPr>
          <w:rFonts w:ascii="Times New Roman" w:hAnsi="Times New Roman" w:cs="Times New Roman"/>
          <w:b/>
          <w:bCs/>
        </w:rPr>
        <w:t>H3:</w:t>
      </w:r>
      <w:r w:rsidRPr="00D644C5">
        <w:rPr>
          <w:rFonts w:ascii="Times New Roman" w:hAnsi="Times New Roman" w:cs="Times New Roman"/>
        </w:rPr>
        <w:t xml:space="preserve"> Reputation has a significant impact on student satisfaction.</w:t>
      </w:r>
    </w:p>
    <w:p w14:paraId="45D6D380" w14:textId="77777777" w:rsidR="00D644C5" w:rsidRPr="00D644C5" w:rsidRDefault="00D644C5" w:rsidP="00D644C5">
      <w:pPr>
        <w:ind w:firstLine="284"/>
        <w:rPr>
          <w:rFonts w:ascii="Times New Roman" w:hAnsi="Times New Roman" w:cs="Times New Roman"/>
        </w:rPr>
      </w:pPr>
    </w:p>
    <w:p w14:paraId="5D7CB88E" w14:textId="7BC46A76" w:rsidR="00D644C5" w:rsidRPr="00D644C5" w:rsidRDefault="00D644C5" w:rsidP="00D644C5">
      <w:pPr>
        <w:rPr>
          <w:rFonts w:ascii="Times New Roman" w:hAnsi="Times New Roman" w:cs="Times New Roman"/>
          <w:b/>
          <w:bCs/>
          <w:sz w:val="22"/>
          <w:szCs w:val="24"/>
        </w:rPr>
      </w:pPr>
      <w:r w:rsidRPr="00D644C5">
        <w:rPr>
          <w:rFonts w:ascii="Times New Roman" w:hAnsi="Times New Roman" w:cs="Times New Roman"/>
          <w:b/>
          <w:bCs/>
          <w:sz w:val="22"/>
          <w:szCs w:val="24"/>
        </w:rPr>
        <w:t>2.4 Social Identification</w:t>
      </w:r>
    </w:p>
    <w:p w14:paraId="14C0FE60" w14:textId="77777777" w:rsidR="00D644C5" w:rsidRPr="00D644C5" w:rsidRDefault="00D644C5" w:rsidP="00D644C5">
      <w:pPr>
        <w:ind w:firstLine="284"/>
        <w:rPr>
          <w:rFonts w:ascii="Times New Roman" w:hAnsi="Times New Roman" w:cs="Times New Roman"/>
        </w:rPr>
      </w:pPr>
    </w:p>
    <w:p w14:paraId="4AEB53BC"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Social identification is a key concept in social psychology that explores how individuals see themselves as members of a group and how this self-perception influences their behavior and attitudes. According to social identity theory, a social group is defined by shared characteristics, and the way individuals perceive and define these groups becomes a part of their self-concept (Lee et al., 2020). Individuals' behavior on social media can vary based on their group affiliations and self-perception. Social identity refers to how people view themselves in relation to the groups they belong to. Social Identity Theory (SIT) examines interactions between different groups, suggesting that individuals enhance their own group's image by comparing it favorably against other similar groups. When certain social identities are perceived positively, such comparisons can benefit the individual’s group. Social identification reflects a person’s sense of belonging to a group and their emotional and moral connections to it, highlighting the impact of group membership on personal attitudes and behavior.</w:t>
      </w:r>
    </w:p>
    <w:p w14:paraId="0B52F01D" w14:textId="77777777" w:rsidR="00D644C5" w:rsidRPr="00D644C5" w:rsidRDefault="00D644C5" w:rsidP="00D644C5">
      <w:pPr>
        <w:rPr>
          <w:rFonts w:ascii="Times New Roman" w:hAnsi="Times New Roman" w:cs="Times New Roman"/>
        </w:rPr>
      </w:pPr>
      <w:r w:rsidRPr="00D644C5">
        <w:rPr>
          <w:rFonts w:ascii="Times New Roman" w:hAnsi="Times New Roman" w:cs="Times New Roman"/>
          <w:b/>
          <w:bCs/>
        </w:rPr>
        <w:t>H4:</w:t>
      </w:r>
      <w:r w:rsidRPr="00D644C5">
        <w:rPr>
          <w:rFonts w:ascii="Times New Roman" w:hAnsi="Times New Roman" w:cs="Times New Roman"/>
        </w:rPr>
        <w:t xml:space="preserve"> Social identification has a significant impact on student satisfaction.</w:t>
      </w:r>
    </w:p>
    <w:p w14:paraId="07D2520B" w14:textId="77777777" w:rsidR="00D644C5" w:rsidRPr="000E73FA" w:rsidRDefault="00D644C5" w:rsidP="00D644C5">
      <w:pPr>
        <w:pStyle w:val="FootnoteText"/>
        <w:jc w:val="thaiDistribute"/>
        <w:rPr>
          <w:shd w:val="clear" w:color="auto" w:fill="FFFFFF"/>
        </w:rPr>
      </w:pPr>
    </w:p>
    <w:p w14:paraId="2AA22ABE" w14:textId="39352408" w:rsidR="00D644C5" w:rsidRPr="00DA3A1A" w:rsidRDefault="00D644C5" w:rsidP="00D644C5">
      <w:pPr>
        <w:pStyle w:val="FootnoteText"/>
        <w:rPr>
          <w:b/>
          <w:bCs/>
          <w:sz w:val="22"/>
          <w:shd w:val="clear" w:color="auto" w:fill="FFFFFF"/>
        </w:rPr>
      </w:pPr>
      <w:r w:rsidRPr="00C96BAC">
        <w:rPr>
          <w:b/>
          <w:bCs/>
          <w:sz w:val="22"/>
          <w:szCs w:val="22"/>
          <w:shd w:val="clear" w:color="auto" w:fill="FFFFFF"/>
        </w:rPr>
        <w:t>2.</w:t>
      </w:r>
      <w:r>
        <w:rPr>
          <w:b/>
          <w:bCs/>
          <w:sz w:val="22"/>
          <w:szCs w:val="22"/>
          <w:shd w:val="clear" w:color="auto" w:fill="FFFFFF"/>
        </w:rPr>
        <w:t xml:space="preserve">5 </w:t>
      </w:r>
      <w:r w:rsidRPr="007750B1">
        <w:rPr>
          <w:b/>
          <w:bCs/>
          <w:sz w:val="22"/>
          <w:shd w:val="clear" w:color="auto" w:fill="FFFFFF"/>
        </w:rPr>
        <w:t xml:space="preserve">Service </w:t>
      </w:r>
      <w:r>
        <w:rPr>
          <w:b/>
          <w:bCs/>
          <w:sz w:val="22"/>
          <w:shd w:val="clear" w:color="auto" w:fill="FFFFFF"/>
        </w:rPr>
        <w:t>Q</w:t>
      </w:r>
      <w:r w:rsidRPr="007750B1">
        <w:rPr>
          <w:b/>
          <w:bCs/>
          <w:sz w:val="22"/>
          <w:shd w:val="clear" w:color="auto" w:fill="FFFFFF"/>
        </w:rPr>
        <w:t>uality</w:t>
      </w:r>
    </w:p>
    <w:p w14:paraId="2A4E7E16" w14:textId="77777777" w:rsidR="00D644C5" w:rsidRPr="00C96BAC" w:rsidRDefault="00D644C5" w:rsidP="00D644C5">
      <w:pPr>
        <w:pStyle w:val="FootnoteText"/>
        <w:jc w:val="both"/>
        <w:rPr>
          <w:b/>
          <w:bCs/>
          <w:shd w:val="clear" w:color="auto" w:fill="FFFFFF"/>
        </w:rPr>
      </w:pPr>
    </w:p>
    <w:p w14:paraId="318A8E47" w14:textId="086744E8" w:rsidR="00D644C5" w:rsidRPr="00D644C5" w:rsidRDefault="00D644C5" w:rsidP="00D644C5">
      <w:pPr>
        <w:pStyle w:val="FootnoteText"/>
        <w:ind w:firstLine="284"/>
        <w:jc w:val="thaiDistribute"/>
        <w:rPr>
          <w:shd w:val="clear" w:color="auto" w:fill="FFFFFF"/>
        </w:rPr>
      </w:pPr>
      <w:r w:rsidRPr="007750B1">
        <w:rPr>
          <w:shd w:val="clear" w:color="auto" w:fill="FFFFFF"/>
        </w:rPr>
        <w:t>Service quality plays a crucial role in ensuring student satisfaction and providing a competitive advantage for schools (Saleem et al., 2017). High-quality service helps a school distinguish itself from its competitors by offering additional benefits to students, which is essential for maintaining a competitive edge (</w:t>
      </w:r>
      <w:proofErr w:type="spellStart"/>
      <w:r w:rsidRPr="007750B1">
        <w:rPr>
          <w:shd w:val="clear" w:color="auto" w:fill="FFFFFF"/>
        </w:rPr>
        <w:t>Kusumadewi</w:t>
      </w:r>
      <w:proofErr w:type="spellEnd"/>
      <w:r w:rsidRPr="007750B1">
        <w:rPr>
          <w:shd w:val="clear" w:color="auto" w:fill="FFFFFF"/>
        </w:rPr>
        <w:t xml:space="preserve"> &amp; </w:t>
      </w:r>
      <w:proofErr w:type="spellStart"/>
      <w:r w:rsidRPr="007750B1">
        <w:rPr>
          <w:shd w:val="clear" w:color="auto" w:fill="FFFFFF"/>
        </w:rPr>
        <w:t>Karyono</w:t>
      </w:r>
      <w:proofErr w:type="spellEnd"/>
      <w:r w:rsidRPr="007750B1">
        <w:rPr>
          <w:shd w:val="clear" w:color="auto" w:fill="FFFFFF"/>
        </w:rPr>
        <w:t xml:space="preserve">, 2019). Mahmoud and Khalifa (2015) found in Syria that three key elements define good service: personal attention from faculty, helpful support staff, and empathetic interactions from support staff. According to Zeithaml et al. (2018), service quality is based on customers' perceptions of various aspects of the service they receive. Students value quality education, a supportive academic environment, </w:t>
      </w:r>
      <w:r w:rsidRPr="007750B1">
        <w:rPr>
          <w:shd w:val="clear" w:color="auto" w:fill="FFFFFF"/>
        </w:rPr>
        <w:lastRenderedPageBreak/>
        <w:t>employability skills, and active engagement (</w:t>
      </w:r>
      <w:proofErr w:type="spellStart"/>
      <w:r w:rsidRPr="007750B1">
        <w:rPr>
          <w:shd w:val="clear" w:color="auto" w:fill="FFFFFF"/>
        </w:rPr>
        <w:t>Djonlagic</w:t>
      </w:r>
      <w:proofErr w:type="spellEnd"/>
      <w:r w:rsidRPr="007750B1">
        <w:rPr>
          <w:shd w:val="clear" w:color="auto" w:fill="FFFFFF"/>
        </w:rPr>
        <w:t xml:space="preserve"> &amp; </w:t>
      </w:r>
      <w:proofErr w:type="spellStart"/>
      <w:r w:rsidRPr="007750B1">
        <w:rPr>
          <w:shd w:val="clear" w:color="auto" w:fill="FFFFFF"/>
        </w:rPr>
        <w:t>Dedic</w:t>
      </w:r>
      <w:proofErr w:type="spellEnd"/>
      <w:r w:rsidRPr="007750B1">
        <w:rPr>
          <w:shd w:val="clear" w:color="auto" w:fill="FFFFFF"/>
        </w:rPr>
        <w:t>, 2015). In colleges, five critical aspects of quality service are important: the condition of buildings and equipment, the university's ability to fulfill its promises, the efficiency and effectiveness of student support, the knowledge and courtesy of teachers, and their genuine concern for students.</w:t>
      </w:r>
      <w:r w:rsidRPr="00CB67E1">
        <w:rPr>
          <w:vanish/>
          <w:shd w:val="clear" w:color="auto" w:fill="FFFFFF"/>
        </w:rPr>
        <w:t>Top of FormBottom of Form</w:t>
      </w:r>
    </w:p>
    <w:p w14:paraId="0F349E0C" w14:textId="77777777" w:rsidR="00D644C5" w:rsidRPr="00D644C5" w:rsidRDefault="00D644C5" w:rsidP="00D644C5">
      <w:pPr>
        <w:tabs>
          <w:tab w:val="left" w:pos="0"/>
        </w:tabs>
        <w:contextualSpacing/>
        <w:rPr>
          <w:rFonts w:ascii="Times New Roman" w:eastAsia="DengXian" w:hAnsi="Times New Roman" w:cs="Cordia New"/>
          <w:bCs/>
          <w:szCs w:val="20"/>
          <w:shd w:val="clear" w:color="auto" w:fill="FFFFFF"/>
        </w:rPr>
      </w:pPr>
      <w:r w:rsidRPr="00D644C5">
        <w:rPr>
          <w:rFonts w:ascii="Times New Roman" w:eastAsia="DengXian" w:hAnsi="Times New Roman" w:cs="Cordia New"/>
          <w:b/>
          <w:bCs/>
          <w:szCs w:val="20"/>
          <w:shd w:val="clear" w:color="auto" w:fill="FFFFFF"/>
        </w:rPr>
        <w:t>H</w:t>
      </w:r>
      <w:r w:rsidRPr="00D644C5">
        <w:rPr>
          <w:rFonts w:ascii="Times New Roman" w:eastAsia="DengXian" w:hAnsi="Times New Roman" w:cs="Cordia New"/>
          <w:b/>
          <w:bCs/>
          <w:szCs w:val="20"/>
          <w:shd w:val="clear" w:color="auto" w:fill="FFFFFF"/>
          <w:lang w:bidi="th-TH"/>
        </w:rPr>
        <w:t>5</w:t>
      </w:r>
      <w:r w:rsidRPr="00D644C5">
        <w:rPr>
          <w:rFonts w:ascii="Times New Roman" w:eastAsia="DengXian" w:hAnsi="Times New Roman" w:cs="Cordia New"/>
          <w:b/>
          <w:bCs/>
          <w:szCs w:val="20"/>
          <w:shd w:val="clear" w:color="auto" w:fill="FFFFFF"/>
        </w:rPr>
        <w:t xml:space="preserve">: </w:t>
      </w:r>
      <w:r w:rsidRPr="00D644C5">
        <w:rPr>
          <w:rFonts w:ascii="Times New Roman" w:eastAsia="DengXian" w:hAnsi="Times New Roman" w:cs="Cordia New"/>
          <w:bCs/>
          <w:szCs w:val="20"/>
          <w:shd w:val="clear" w:color="auto" w:fill="FFFFFF"/>
          <w:lang w:bidi="en-US"/>
        </w:rPr>
        <w:t>Social quality has a significant impact on student satisfaction.</w:t>
      </w:r>
    </w:p>
    <w:p w14:paraId="709FF2DF" w14:textId="77777777" w:rsidR="00D644C5" w:rsidRDefault="00D644C5" w:rsidP="00D644C5">
      <w:pPr>
        <w:tabs>
          <w:tab w:val="left" w:pos="0"/>
        </w:tabs>
        <w:contextualSpacing/>
        <w:rPr>
          <w:rFonts w:ascii="Times New Roman" w:eastAsia="DengXian" w:hAnsi="Times New Roman" w:cs="Cordia New"/>
          <w:bCs/>
          <w:i/>
          <w:iCs/>
          <w:szCs w:val="20"/>
          <w:shd w:val="clear" w:color="auto" w:fill="FFFFFF"/>
        </w:rPr>
      </w:pPr>
    </w:p>
    <w:p w14:paraId="43353DE9" w14:textId="7CCB278F" w:rsidR="00D644C5" w:rsidRPr="00DA3A1A" w:rsidRDefault="00D644C5" w:rsidP="00D644C5">
      <w:pPr>
        <w:pStyle w:val="FootnoteText"/>
        <w:rPr>
          <w:b/>
          <w:bCs/>
          <w:sz w:val="22"/>
          <w:shd w:val="clear" w:color="auto" w:fill="FFFFFF"/>
        </w:rPr>
      </w:pPr>
      <w:r w:rsidRPr="00C96BAC">
        <w:rPr>
          <w:b/>
          <w:bCs/>
          <w:sz w:val="22"/>
          <w:szCs w:val="22"/>
          <w:shd w:val="clear" w:color="auto" w:fill="FFFFFF"/>
        </w:rPr>
        <w:t>2.</w:t>
      </w:r>
      <w:r>
        <w:rPr>
          <w:b/>
          <w:bCs/>
          <w:sz w:val="22"/>
          <w:szCs w:val="22"/>
          <w:shd w:val="clear" w:color="auto" w:fill="FFFFFF"/>
        </w:rPr>
        <w:t xml:space="preserve">6 </w:t>
      </w:r>
      <w:r w:rsidRPr="007750B1">
        <w:rPr>
          <w:rFonts w:hint="eastAsia"/>
          <w:b/>
          <w:bCs/>
          <w:sz w:val="22"/>
          <w:shd w:val="clear" w:color="auto" w:fill="FFFFFF"/>
        </w:rPr>
        <w:t xml:space="preserve">Student </w:t>
      </w:r>
      <w:r>
        <w:rPr>
          <w:b/>
          <w:bCs/>
          <w:sz w:val="22"/>
          <w:shd w:val="clear" w:color="auto" w:fill="FFFFFF"/>
        </w:rPr>
        <w:t>S</w:t>
      </w:r>
      <w:r w:rsidRPr="007750B1">
        <w:rPr>
          <w:rFonts w:hint="eastAsia"/>
          <w:b/>
          <w:bCs/>
          <w:sz w:val="22"/>
          <w:shd w:val="clear" w:color="auto" w:fill="FFFFFF"/>
        </w:rPr>
        <w:t>atisfaction</w:t>
      </w:r>
    </w:p>
    <w:p w14:paraId="6C94F8DF" w14:textId="77777777" w:rsidR="00D644C5" w:rsidRPr="00C96BAC" w:rsidRDefault="00D644C5" w:rsidP="00D644C5">
      <w:pPr>
        <w:pStyle w:val="FootnoteText"/>
        <w:jc w:val="both"/>
        <w:rPr>
          <w:b/>
          <w:bCs/>
          <w:shd w:val="clear" w:color="auto" w:fill="FFFFFF"/>
        </w:rPr>
      </w:pPr>
    </w:p>
    <w:p w14:paraId="2A1C6C10"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The indicator reflects students' perceptions of educational quality and their overall satisfaction with their school experience. A student's level of satisfaction largely depends on their personal experiences, which are shaped by their interactions and observations. For students to be content, the quality of education must be high. This is crucial for improving education and ensuring student satisfaction. Research has demonstrated that technology can impact the relationship between quality and satisfaction. When schools provide effective support, students often feel more excited and motivated. High-quality service in schools is essential for ensuring student happiness and success. By enhancing learning materials through technology, adopting innovative teaching methods, and fostering strong teacher-student relationships, schools can improve students' satisfaction with their education. Colleges can build trust by treating students fairly, meeting their expectations, and addressing their concerns. Additionally, students' satisfaction with their college is linked to their trust in the institution and their intention to stay. Satisfied students are more likely to remain at their college if they believe the institution is performing </w:t>
      </w:r>
      <w:proofErr w:type="spellStart"/>
      <w:proofErr w:type="gramStart"/>
      <w:r w:rsidRPr="00D644C5">
        <w:rPr>
          <w:rFonts w:ascii="Times New Roman" w:hAnsi="Times New Roman" w:cs="Times New Roman"/>
        </w:rPr>
        <w:t>well.Top</w:t>
      </w:r>
      <w:proofErr w:type="spellEnd"/>
      <w:proofErr w:type="gramEnd"/>
      <w:r w:rsidRPr="00D644C5">
        <w:rPr>
          <w:rFonts w:ascii="Times New Roman" w:hAnsi="Times New Roman" w:cs="Times New Roman"/>
        </w:rPr>
        <w:t xml:space="preserve"> of Form</w:t>
      </w:r>
    </w:p>
    <w:p w14:paraId="51281D95" w14:textId="77777777" w:rsidR="00D644C5" w:rsidRPr="00D644C5" w:rsidRDefault="00D644C5" w:rsidP="00D644C5">
      <w:pPr>
        <w:rPr>
          <w:rFonts w:ascii="Times New Roman" w:hAnsi="Times New Roman" w:cs="Times New Roman"/>
        </w:rPr>
      </w:pPr>
      <w:r w:rsidRPr="00D644C5">
        <w:rPr>
          <w:rFonts w:ascii="Times New Roman" w:hAnsi="Times New Roman" w:cs="Times New Roman"/>
        </w:rPr>
        <w:t>Bottom of Form</w:t>
      </w:r>
    </w:p>
    <w:p w14:paraId="2B3B3AFD" w14:textId="77777777" w:rsidR="00D644C5" w:rsidRPr="00D644C5" w:rsidRDefault="00D644C5" w:rsidP="00D644C5">
      <w:pPr>
        <w:rPr>
          <w:rFonts w:ascii="Times New Roman" w:hAnsi="Times New Roman" w:cs="Times New Roman"/>
        </w:rPr>
      </w:pPr>
      <w:r w:rsidRPr="00D644C5">
        <w:rPr>
          <w:rFonts w:ascii="Times New Roman" w:hAnsi="Times New Roman" w:cs="Times New Roman"/>
          <w:b/>
          <w:bCs/>
        </w:rPr>
        <w:t>H5:</w:t>
      </w:r>
      <w:r w:rsidRPr="00D644C5">
        <w:rPr>
          <w:rFonts w:ascii="Times New Roman" w:hAnsi="Times New Roman" w:cs="Times New Roman"/>
        </w:rPr>
        <w:t xml:space="preserve"> Agentic engagement has a significant impact on student learning performance in blended learning.</w:t>
      </w:r>
    </w:p>
    <w:p w14:paraId="1A52BF93" w14:textId="77777777" w:rsidR="00D644C5" w:rsidRDefault="00D644C5" w:rsidP="00D644C5">
      <w:pPr>
        <w:tabs>
          <w:tab w:val="left" w:pos="0"/>
        </w:tabs>
        <w:contextualSpacing/>
        <w:rPr>
          <w:rFonts w:ascii="Times New Roman" w:eastAsia="DengXian" w:hAnsi="Times New Roman" w:cs="Cordia New"/>
          <w:bCs/>
          <w:szCs w:val="20"/>
          <w:shd w:val="clear" w:color="auto" w:fill="FFFFFF"/>
        </w:rPr>
      </w:pPr>
    </w:p>
    <w:p w14:paraId="738C1EB3" w14:textId="77777777" w:rsidR="00D644C5" w:rsidRPr="003168A2" w:rsidRDefault="00D644C5" w:rsidP="00D644C5">
      <w:pPr>
        <w:contextualSpacing/>
        <w:rPr>
          <w:rFonts w:ascii="Times New Roman" w:hAnsi="Times New Roman"/>
          <w:szCs w:val="20"/>
        </w:rPr>
      </w:pPr>
    </w:p>
    <w:p w14:paraId="6182B0FC" w14:textId="77777777" w:rsidR="00D644C5" w:rsidRPr="00C96BAC" w:rsidRDefault="00D644C5" w:rsidP="00D644C5">
      <w:pPr>
        <w:contextualSpacing/>
        <w:rPr>
          <w:rFonts w:ascii="Times New Roman" w:hAnsi="Times New Roman"/>
          <w:b/>
          <w:bCs/>
          <w:sz w:val="24"/>
          <w:szCs w:val="24"/>
        </w:rPr>
      </w:pPr>
      <w:r w:rsidRPr="00C96BAC">
        <w:rPr>
          <w:rFonts w:ascii="Times New Roman" w:hAnsi="Times New Roman"/>
          <w:b/>
          <w:bCs/>
          <w:sz w:val="24"/>
          <w:szCs w:val="24"/>
        </w:rPr>
        <w:t>3. Research Methods and Materials</w:t>
      </w:r>
    </w:p>
    <w:p w14:paraId="6DCCAC67" w14:textId="77777777" w:rsidR="00D644C5" w:rsidRPr="00C96BAC" w:rsidRDefault="00D644C5" w:rsidP="00D644C5">
      <w:pPr>
        <w:contextualSpacing/>
        <w:rPr>
          <w:rFonts w:ascii="Times New Roman" w:hAnsi="Times New Roman"/>
          <w:b/>
          <w:bCs/>
          <w:szCs w:val="20"/>
        </w:rPr>
      </w:pPr>
    </w:p>
    <w:p w14:paraId="5FFEEB18" w14:textId="7CF93D80" w:rsidR="00D644C5" w:rsidRDefault="00D644C5" w:rsidP="00D644C5">
      <w:pPr>
        <w:contextualSpacing/>
        <w:rPr>
          <w:rFonts w:ascii="Times New Roman" w:hAnsi="Times New Roman"/>
          <w:b/>
          <w:bCs/>
          <w:sz w:val="22"/>
        </w:rPr>
      </w:pPr>
      <w:r w:rsidRPr="00C96BAC">
        <w:rPr>
          <w:rFonts w:ascii="Times New Roman" w:hAnsi="Times New Roman"/>
          <w:b/>
          <w:bCs/>
          <w:sz w:val="22"/>
        </w:rPr>
        <w:t>3.1 Research Framework</w:t>
      </w:r>
      <w:bookmarkStart w:id="1" w:name="_Hlk149222791"/>
    </w:p>
    <w:p w14:paraId="518DE557" w14:textId="77777777" w:rsidR="00D644C5" w:rsidRPr="00123DE8" w:rsidRDefault="00D644C5" w:rsidP="00D644C5">
      <w:pPr>
        <w:contextualSpacing/>
        <w:rPr>
          <w:rFonts w:ascii="Times New Roman" w:eastAsia="Arial Unicode MS" w:hAnsi="Times New Roman" w:cs="Times New Roman"/>
          <w:bCs/>
          <w:szCs w:val="20"/>
          <w:lang w:bidi="en-US"/>
        </w:rPr>
      </w:pPr>
    </w:p>
    <w:p w14:paraId="4BA40A7B" w14:textId="77777777" w:rsidR="00D644C5" w:rsidRDefault="00D644C5" w:rsidP="00D644C5">
      <w:pPr>
        <w:ind w:firstLine="284"/>
        <w:contextualSpacing/>
        <w:rPr>
          <w:rFonts w:ascii="Times New Roman" w:eastAsia="Arial Unicode MS" w:hAnsi="Times New Roman" w:cs="Times New Roman"/>
          <w:bCs/>
          <w:szCs w:val="20"/>
          <w:lang w:bidi="en-US"/>
        </w:rPr>
      </w:pPr>
      <w:r w:rsidRPr="007750B1">
        <w:rPr>
          <w:rFonts w:ascii="Times New Roman" w:eastAsia="Arial Unicode MS" w:hAnsi="Times New Roman" w:cs="Times New Roman"/>
          <w:bCs/>
          <w:szCs w:val="20"/>
          <w:lang w:bidi="en-US"/>
        </w:rPr>
        <w:t xml:space="preserve">Drawing on theoretical foundations and prior research models, this paper utilizes a conceptual framework to examine the factors influencing higher vocational students' satisfaction with English classes at Yunnan </w:t>
      </w:r>
      <w:proofErr w:type="spellStart"/>
      <w:r w:rsidRPr="007750B1">
        <w:rPr>
          <w:rFonts w:ascii="Times New Roman" w:eastAsia="Arial Unicode MS" w:hAnsi="Times New Roman" w:cs="Times New Roman"/>
          <w:bCs/>
          <w:szCs w:val="20"/>
          <w:lang w:bidi="en-US"/>
        </w:rPr>
        <w:t>Jiaotong</w:t>
      </w:r>
      <w:proofErr w:type="spellEnd"/>
      <w:r w:rsidRPr="007750B1">
        <w:rPr>
          <w:rFonts w:ascii="Times New Roman" w:eastAsia="Arial Unicode MS" w:hAnsi="Times New Roman" w:cs="Times New Roman"/>
          <w:bCs/>
          <w:szCs w:val="20"/>
          <w:lang w:bidi="en-US"/>
        </w:rPr>
        <w:t xml:space="preserve"> colleges. A conceptual framework describes the relationships between variables based on previous research (Adom et al., 2018) and can be seen as either a phenomenon or a proposed hypothesis (Camp, 2001). The author adapted this framework from existing theoretical models, selecting and modifying its structure to include both independent and dependent </w:t>
      </w:r>
      <w:r w:rsidRPr="007750B1">
        <w:rPr>
          <w:rFonts w:ascii="Times New Roman" w:eastAsia="Arial Unicode MS" w:hAnsi="Times New Roman" w:cs="Times New Roman"/>
          <w:bCs/>
          <w:szCs w:val="20"/>
          <w:lang w:bidi="en-US"/>
        </w:rPr>
        <w:t>variables for this study. The framework focuses on student trust, student commitment, reputation, social identification, service quality, and student satisfaction.</w:t>
      </w:r>
    </w:p>
    <w:p w14:paraId="6F32DC49" w14:textId="77777777" w:rsidR="00D644C5" w:rsidRPr="00124145" w:rsidRDefault="00D644C5" w:rsidP="00D644C5">
      <w:pPr>
        <w:ind w:firstLine="284"/>
        <w:contextualSpacing/>
        <w:rPr>
          <w:rFonts w:ascii="Times New Roman" w:eastAsia="Arial Unicode MS" w:hAnsi="Times New Roman" w:cs="Times New Roman"/>
          <w:bCs/>
          <w:szCs w:val="20"/>
          <w:lang w:bidi="en-US"/>
        </w:rPr>
      </w:pPr>
    </w:p>
    <w:p w14:paraId="0D39C0ED" w14:textId="77777777" w:rsidR="00D644C5" w:rsidRPr="00B251F0" w:rsidRDefault="00D644C5" w:rsidP="00D644C5">
      <w:pPr>
        <w:contextualSpacing/>
        <w:rPr>
          <w:noProof/>
          <w:szCs w:val="20"/>
          <w:lang w:eastAsia="zh-CN"/>
        </w:rPr>
      </w:pPr>
      <w:r w:rsidRPr="007750B1">
        <w:rPr>
          <w:rFonts w:ascii="Times New Roman" w:eastAsia="SimSun" w:hAnsi="Times New Roman" w:cs="Times New Roman" w:hint="eastAsia"/>
          <w:noProof/>
          <w:sz w:val="24"/>
          <w:szCs w:val="24"/>
          <w:lang w:eastAsia="zh-CN"/>
        </w:rPr>
        <w:drawing>
          <wp:inline distT="0" distB="0" distL="114300" distR="114300" wp14:anchorId="742C48CF" wp14:editId="61F2187F">
            <wp:extent cx="3060700" cy="1633283"/>
            <wp:effectExtent l="0" t="0" r="6350" b="5080"/>
            <wp:docPr id="2133687762" name="图片 1" descr="869f1d937f6a119ef96d4e9bb2fd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9f1d937f6a119ef96d4e9bb2fd689"/>
                    <pic:cNvPicPr>
                      <a:picLocks noChangeAspect="1"/>
                    </pic:cNvPicPr>
                  </pic:nvPicPr>
                  <pic:blipFill>
                    <a:blip r:embed="rId14"/>
                    <a:stretch>
                      <a:fillRect/>
                    </a:stretch>
                  </pic:blipFill>
                  <pic:spPr>
                    <a:xfrm>
                      <a:off x="0" y="0"/>
                      <a:ext cx="3060700" cy="1633283"/>
                    </a:xfrm>
                    <a:prstGeom prst="rect">
                      <a:avLst/>
                    </a:prstGeom>
                  </pic:spPr>
                </pic:pic>
              </a:graphicData>
            </a:graphic>
          </wp:inline>
        </w:drawing>
      </w:r>
    </w:p>
    <w:p w14:paraId="7BAB06DB" w14:textId="77777777" w:rsidR="00D644C5" w:rsidRPr="00C96BAC" w:rsidRDefault="00D644C5" w:rsidP="00D644C5">
      <w:pPr>
        <w:contextualSpacing/>
        <w:rPr>
          <w:rFonts w:ascii="Times New Roman" w:eastAsia="SimSun" w:hAnsi="Times New Roman"/>
          <w:b/>
          <w:sz w:val="16"/>
          <w:szCs w:val="20"/>
          <w:lang w:bidi="th-TH"/>
        </w:rPr>
      </w:pPr>
      <w:r w:rsidRPr="00C96BAC">
        <w:rPr>
          <w:rFonts w:ascii="Times New Roman" w:eastAsia="SimSun" w:hAnsi="Times New Roman"/>
          <w:b/>
          <w:sz w:val="16"/>
          <w:szCs w:val="20"/>
          <w:lang w:bidi="th-TH"/>
        </w:rPr>
        <w:t xml:space="preserve">Figure 1: </w:t>
      </w:r>
      <w:r w:rsidRPr="00D644C5">
        <w:rPr>
          <w:rFonts w:ascii="Times New Roman" w:eastAsia="SimSun" w:hAnsi="Times New Roman"/>
          <w:bCs/>
          <w:sz w:val="16"/>
          <w:szCs w:val="20"/>
          <w:lang w:bidi="th-TH"/>
        </w:rPr>
        <w:t>Conceptual Framework</w:t>
      </w:r>
    </w:p>
    <w:p w14:paraId="6B32F9B0" w14:textId="77777777" w:rsidR="00D644C5" w:rsidRDefault="00D644C5" w:rsidP="00D644C5">
      <w:pPr>
        <w:tabs>
          <w:tab w:val="left" w:pos="0"/>
        </w:tabs>
        <w:rPr>
          <w:rFonts w:ascii="Times New Roman" w:eastAsia="Cordia New" w:hAnsi="Times New Roman" w:cs="Times New Roman"/>
          <w:b/>
          <w:bCs/>
          <w:kern w:val="36"/>
        </w:rPr>
      </w:pPr>
      <w:bookmarkStart w:id="2" w:name="OLE_LINK6"/>
      <w:bookmarkEnd w:id="1"/>
    </w:p>
    <w:bookmarkEnd w:id="2"/>
    <w:p w14:paraId="1DA1D824" w14:textId="77777777" w:rsidR="00D644C5" w:rsidRPr="007750B1" w:rsidRDefault="00D644C5" w:rsidP="00D644C5">
      <w:pPr>
        <w:widowControl/>
        <w:wordWrap/>
        <w:autoSpaceDE/>
        <w:autoSpaceDN/>
        <w:rPr>
          <w:rFonts w:ascii="Times New Roman" w:eastAsia="SimSun" w:hAnsi="Times New Roman" w:cs="Times New Roman"/>
          <w:szCs w:val="20"/>
          <w:lang w:eastAsia="zh-CN"/>
        </w:rPr>
      </w:pPr>
      <w:r w:rsidRPr="007750B1">
        <w:rPr>
          <w:rFonts w:ascii="Times New Roman" w:eastAsia="SimSun" w:hAnsi="Times New Roman" w:cs="Times New Roman"/>
          <w:b/>
          <w:bCs/>
          <w:szCs w:val="20"/>
          <w:lang w:eastAsia="zh-CN"/>
        </w:rPr>
        <w:t>H1:</w:t>
      </w:r>
      <w:r w:rsidRPr="007750B1">
        <w:rPr>
          <w:rFonts w:ascii="Times New Roman" w:eastAsia="SimSun" w:hAnsi="Times New Roman" w:cs="Times New Roman"/>
          <w:szCs w:val="20"/>
          <w:lang w:eastAsia="zh-CN"/>
        </w:rPr>
        <w:t xml:space="preserve"> Student trust has</w:t>
      </w:r>
      <w:r w:rsidRPr="007750B1">
        <w:rPr>
          <w:rFonts w:ascii="Times New Roman" w:eastAsia="SimSun" w:hAnsi="Times New Roman" w:cs="Times New Roman" w:hint="eastAsia"/>
          <w:szCs w:val="20"/>
          <w:lang w:eastAsia="zh-CN"/>
        </w:rPr>
        <w:t xml:space="preserve"> a</w:t>
      </w:r>
      <w:r w:rsidRPr="007750B1">
        <w:rPr>
          <w:rFonts w:ascii="Times New Roman" w:eastAsia="SimSun" w:hAnsi="Times New Roman" w:cs="Times New Roman"/>
          <w:szCs w:val="20"/>
          <w:lang w:eastAsia="zh-CN"/>
        </w:rPr>
        <w:t xml:space="preserve"> significant impact on student satisfaction</w:t>
      </w:r>
    </w:p>
    <w:p w14:paraId="64ED92A6" w14:textId="77777777" w:rsidR="00D644C5" w:rsidRPr="007750B1" w:rsidRDefault="00D644C5" w:rsidP="00D644C5">
      <w:pPr>
        <w:widowControl/>
        <w:wordWrap/>
        <w:autoSpaceDE/>
        <w:autoSpaceDN/>
        <w:rPr>
          <w:rFonts w:ascii="Times New Roman" w:eastAsia="SimSun" w:hAnsi="Times New Roman" w:cs="Times New Roman"/>
          <w:szCs w:val="20"/>
          <w:lang w:eastAsia="zh-CN"/>
        </w:rPr>
      </w:pPr>
      <w:r w:rsidRPr="007750B1">
        <w:rPr>
          <w:rFonts w:ascii="Times New Roman" w:eastAsia="SimSun" w:hAnsi="Times New Roman" w:cs="Times New Roman"/>
          <w:b/>
          <w:bCs/>
          <w:szCs w:val="20"/>
          <w:lang w:eastAsia="zh-CN"/>
        </w:rPr>
        <w:t>H2:</w:t>
      </w:r>
      <w:r w:rsidRPr="007750B1">
        <w:rPr>
          <w:rFonts w:ascii="Times New Roman" w:eastAsia="SimSun" w:hAnsi="Times New Roman" w:cs="Times New Roman"/>
          <w:szCs w:val="20"/>
          <w:lang w:eastAsia="zh-CN"/>
        </w:rPr>
        <w:t xml:space="preserve"> Student commitment has</w:t>
      </w:r>
      <w:r w:rsidRPr="007750B1">
        <w:rPr>
          <w:rFonts w:ascii="Times New Roman" w:eastAsia="SimSun" w:hAnsi="Times New Roman" w:cs="Times New Roman" w:hint="eastAsia"/>
          <w:szCs w:val="20"/>
          <w:lang w:eastAsia="zh-CN"/>
        </w:rPr>
        <w:t xml:space="preserve"> a</w:t>
      </w:r>
      <w:r w:rsidRPr="007750B1">
        <w:rPr>
          <w:rFonts w:ascii="Times New Roman" w:eastAsia="SimSun" w:hAnsi="Times New Roman" w:cs="Times New Roman"/>
          <w:szCs w:val="20"/>
          <w:lang w:eastAsia="zh-CN"/>
        </w:rPr>
        <w:t xml:space="preserve"> significant impact on student satisfaction</w:t>
      </w:r>
    </w:p>
    <w:p w14:paraId="091FE5A4" w14:textId="77777777" w:rsidR="00D644C5" w:rsidRPr="007750B1" w:rsidRDefault="00D644C5" w:rsidP="00D644C5">
      <w:pPr>
        <w:widowControl/>
        <w:wordWrap/>
        <w:autoSpaceDE/>
        <w:autoSpaceDN/>
        <w:rPr>
          <w:rFonts w:ascii="Times New Roman" w:eastAsia="SimSun" w:hAnsi="Times New Roman" w:cs="Times New Roman"/>
          <w:szCs w:val="20"/>
          <w:lang w:eastAsia="zh-CN"/>
        </w:rPr>
      </w:pPr>
      <w:r w:rsidRPr="007750B1">
        <w:rPr>
          <w:rFonts w:ascii="Times New Roman" w:eastAsia="SimSun" w:hAnsi="Times New Roman" w:cs="Times New Roman"/>
          <w:b/>
          <w:bCs/>
          <w:szCs w:val="20"/>
          <w:lang w:eastAsia="zh-CN"/>
        </w:rPr>
        <w:t>H</w:t>
      </w:r>
      <w:r w:rsidRPr="007750B1">
        <w:rPr>
          <w:rFonts w:ascii="Times New Roman" w:eastAsia="SimSun" w:hAnsi="Times New Roman" w:cs="Times New Roman" w:hint="eastAsia"/>
          <w:b/>
          <w:bCs/>
          <w:szCs w:val="20"/>
          <w:lang w:eastAsia="zh-CN"/>
        </w:rPr>
        <w:t>3</w:t>
      </w:r>
      <w:r w:rsidRPr="007750B1">
        <w:rPr>
          <w:rFonts w:ascii="Times New Roman" w:eastAsia="SimSun" w:hAnsi="Times New Roman" w:cs="Times New Roman"/>
          <w:b/>
          <w:bCs/>
          <w:szCs w:val="20"/>
          <w:lang w:eastAsia="zh-CN"/>
        </w:rPr>
        <w:t>:</w:t>
      </w:r>
      <w:r w:rsidRPr="007750B1">
        <w:rPr>
          <w:rFonts w:ascii="Times New Roman" w:eastAsia="SimSun" w:hAnsi="Times New Roman" w:cs="Times New Roman"/>
          <w:szCs w:val="20"/>
          <w:lang w:eastAsia="zh-CN"/>
        </w:rPr>
        <w:t xml:space="preserve"> Repu</w:t>
      </w:r>
      <w:r w:rsidRPr="007750B1">
        <w:rPr>
          <w:rFonts w:ascii="Times New Roman" w:eastAsia="SimSun" w:hAnsi="Times New Roman" w:cs="Times New Roman" w:hint="eastAsia"/>
          <w:szCs w:val="20"/>
          <w:lang w:eastAsia="zh-CN"/>
        </w:rPr>
        <w:t>ta</w:t>
      </w:r>
      <w:r w:rsidRPr="007750B1">
        <w:rPr>
          <w:rFonts w:ascii="Times New Roman" w:eastAsia="SimSun" w:hAnsi="Times New Roman" w:cs="Times New Roman"/>
          <w:szCs w:val="20"/>
          <w:lang w:eastAsia="zh-CN"/>
        </w:rPr>
        <w:t xml:space="preserve">tion has </w:t>
      </w:r>
      <w:r w:rsidRPr="007750B1">
        <w:rPr>
          <w:rFonts w:ascii="Times New Roman" w:eastAsia="SimSun" w:hAnsi="Times New Roman" w:cs="Times New Roman" w:hint="eastAsia"/>
          <w:szCs w:val="20"/>
          <w:lang w:eastAsia="zh-CN"/>
        </w:rPr>
        <w:t xml:space="preserve">a </w:t>
      </w:r>
      <w:r w:rsidRPr="007750B1">
        <w:rPr>
          <w:rFonts w:ascii="Times New Roman" w:eastAsia="SimSun" w:hAnsi="Times New Roman" w:cs="Times New Roman"/>
          <w:szCs w:val="20"/>
          <w:lang w:eastAsia="zh-CN"/>
        </w:rPr>
        <w:t>significant impact on student satisfactio</w:t>
      </w:r>
      <w:r w:rsidRPr="007750B1">
        <w:rPr>
          <w:rFonts w:ascii="Times New Roman" w:eastAsia="SimSun" w:hAnsi="Times New Roman" w:cs="Times New Roman" w:hint="eastAsia"/>
          <w:szCs w:val="20"/>
          <w:lang w:eastAsia="zh-CN"/>
        </w:rPr>
        <w:t>n</w:t>
      </w:r>
    </w:p>
    <w:p w14:paraId="27B9774E" w14:textId="77777777" w:rsidR="00D644C5" w:rsidRPr="007750B1" w:rsidRDefault="00D644C5" w:rsidP="00D644C5">
      <w:pPr>
        <w:widowControl/>
        <w:wordWrap/>
        <w:autoSpaceDE/>
        <w:autoSpaceDN/>
        <w:rPr>
          <w:rFonts w:ascii="Times New Roman" w:eastAsia="SimSun" w:hAnsi="Times New Roman" w:cs="Times New Roman"/>
          <w:szCs w:val="20"/>
          <w:lang w:eastAsia="zh-CN"/>
        </w:rPr>
      </w:pPr>
      <w:r w:rsidRPr="007750B1">
        <w:rPr>
          <w:rFonts w:ascii="Times New Roman" w:eastAsia="SimSun" w:hAnsi="Times New Roman" w:cs="Times New Roman"/>
          <w:b/>
          <w:bCs/>
          <w:szCs w:val="20"/>
          <w:lang w:eastAsia="zh-CN"/>
        </w:rPr>
        <w:t>H</w:t>
      </w:r>
      <w:r w:rsidRPr="007750B1">
        <w:rPr>
          <w:rFonts w:ascii="Times New Roman" w:eastAsia="SimSun" w:hAnsi="Times New Roman" w:cs="Times New Roman" w:hint="eastAsia"/>
          <w:b/>
          <w:bCs/>
          <w:szCs w:val="20"/>
          <w:lang w:eastAsia="zh-CN"/>
        </w:rPr>
        <w:t>4</w:t>
      </w:r>
      <w:r w:rsidRPr="007750B1">
        <w:rPr>
          <w:rFonts w:ascii="Times New Roman" w:eastAsia="SimSun" w:hAnsi="Times New Roman" w:cs="Times New Roman"/>
          <w:b/>
          <w:bCs/>
          <w:szCs w:val="20"/>
          <w:lang w:eastAsia="zh-CN"/>
        </w:rPr>
        <w:t>:</w:t>
      </w:r>
      <w:r w:rsidRPr="007750B1">
        <w:rPr>
          <w:rFonts w:ascii="Times New Roman" w:eastAsia="SimSun" w:hAnsi="Times New Roman" w:cs="Times New Roman"/>
          <w:szCs w:val="20"/>
          <w:lang w:eastAsia="zh-CN"/>
        </w:rPr>
        <w:t xml:space="preserve"> Social identification has</w:t>
      </w:r>
      <w:r w:rsidRPr="007750B1">
        <w:rPr>
          <w:rFonts w:ascii="Times New Roman" w:eastAsia="SimSun" w:hAnsi="Times New Roman" w:cs="Times New Roman" w:hint="eastAsia"/>
          <w:szCs w:val="20"/>
          <w:lang w:eastAsia="zh-CN"/>
        </w:rPr>
        <w:t xml:space="preserve"> a</w:t>
      </w:r>
      <w:r w:rsidRPr="007750B1">
        <w:rPr>
          <w:rFonts w:ascii="Times New Roman" w:eastAsia="SimSun" w:hAnsi="Times New Roman" w:cs="Times New Roman"/>
          <w:szCs w:val="20"/>
          <w:lang w:eastAsia="zh-CN"/>
        </w:rPr>
        <w:t xml:space="preserve"> significant impact on student satisfaction</w:t>
      </w:r>
    </w:p>
    <w:p w14:paraId="1122C40E" w14:textId="77777777" w:rsidR="00D644C5" w:rsidRPr="007750B1" w:rsidRDefault="00D644C5" w:rsidP="00D644C5">
      <w:pPr>
        <w:widowControl/>
        <w:wordWrap/>
        <w:autoSpaceDE/>
        <w:autoSpaceDN/>
        <w:rPr>
          <w:rFonts w:ascii="Times New Roman" w:eastAsia="SimSun" w:hAnsi="Times New Roman" w:cs="Times New Roman"/>
          <w:szCs w:val="20"/>
          <w:lang w:eastAsia="zh-CN"/>
        </w:rPr>
      </w:pPr>
      <w:r w:rsidRPr="007750B1">
        <w:rPr>
          <w:rFonts w:ascii="Times New Roman" w:eastAsia="SimSun" w:hAnsi="Times New Roman" w:cs="Times New Roman"/>
          <w:b/>
          <w:bCs/>
          <w:szCs w:val="20"/>
          <w:lang w:eastAsia="zh-CN"/>
        </w:rPr>
        <w:t>H5:</w:t>
      </w:r>
      <w:r w:rsidRPr="007750B1">
        <w:rPr>
          <w:rFonts w:ascii="Times New Roman" w:eastAsia="SimSun" w:hAnsi="Times New Roman" w:cs="Times New Roman"/>
          <w:szCs w:val="20"/>
          <w:lang w:eastAsia="zh-CN"/>
        </w:rPr>
        <w:t xml:space="preserve"> Service quality has</w:t>
      </w:r>
      <w:r w:rsidRPr="007750B1">
        <w:rPr>
          <w:rFonts w:ascii="Times New Roman" w:eastAsia="SimSun" w:hAnsi="Times New Roman" w:cs="Times New Roman" w:hint="eastAsia"/>
          <w:szCs w:val="20"/>
          <w:lang w:eastAsia="zh-CN"/>
        </w:rPr>
        <w:t xml:space="preserve"> a</w:t>
      </w:r>
      <w:r w:rsidRPr="007750B1">
        <w:rPr>
          <w:rFonts w:ascii="Times New Roman" w:eastAsia="SimSun" w:hAnsi="Times New Roman" w:cs="Times New Roman"/>
          <w:szCs w:val="20"/>
          <w:lang w:eastAsia="zh-CN"/>
        </w:rPr>
        <w:t xml:space="preserve"> significant impact on student satisfaction</w:t>
      </w:r>
    </w:p>
    <w:p w14:paraId="7DC802F5" w14:textId="77777777" w:rsidR="00D644C5" w:rsidRPr="00C96BAC" w:rsidRDefault="00D644C5" w:rsidP="00D644C5">
      <w:pPr>
        <w:tabs>
          <w:tab w:val="left" w:pos="0"/>
        </w:tabs>
        <w:rPr>
          <w:rFonts w:ascii="Times New Roman" w:hAnsi="Times New Roman"/>
          <w:szCs w:val="20"/>
          <w:shd w:val="clear" w:color="auto" w:fill="FFFFFF"/>
          <w:lang w:eastAsia="zh-CN"/>
        </w:rPr>
      </w:pPr>
    </w:p>
    <w:p w14:paraId="7D2661D8" w14:textId="00B94FC4" w:rsidR="00D644C5" w:rsidRPr="00C96BAC" w:rsidRDefault="00D644C5" w:rsidP="00D644C5">
      <w:pPr>
        <w:pStyle w:val="FootnoteText"/>
        <w:jc w:val="both"/>
        <w:rPr>
          <w:b/>
          <w:bCs/>
          <w:sz w:val="22"/>
          <w:szCs w:val="22"/>
        </w:rPr>
      </w:pPr>
      <w:r w:rsidRPr="00C96BAC">
        <w:rPr>
          <w:b/>
          <w:bCs/>
          <w:sz w:val="22"/>
          <w:szCs w:val="22"/>
          <w:lang w:bidi="ar"/>
        </w:rPr>
        <w:t xml:space="preserve">3.2 Research Methodology </w:t>
      </w:r>
    </w:p>
    <w:p w14:paraId="44848A96" w14:textId="77777777" w:rsidR="00D644C5" w:rsidRPr="00C96BAC" w:rsidRDefault="00D644C5" w:rsidP="00D644C5">
      <w:pPr>
        <w:pStyle w:val="FootnoteText"/>
        <w:ind w:firstLine="284"/>
        <w:jc w:val="both"/>
        <w:rPr>
          <w:shd w:val="clear" w:color="auto" w:fill="FFFFFF"/>
        </w:rPr>
      </w:pPr>
    </w:p>
    <w:p w14:paraId="2BC584B8" w14:textId="77777777" w:rsidR="00D644C5" w:rsidRPr="00E207E2" w:rsidRDefault="00D644C5" w:rsidP="00D644C5">
      <w:pPr>
        <w:pStyle w:val="FootnoteText"/>
        <w:ind w:firstLine="284"/>
        <w:jc w:val="thaiDistribute"/>
      </w:pPr>
      <w:r w:rsidRPr="00E207E2">
        <w:t>The research process consists of four distinct phases. First, data was collected from the entire research population (n=151) to support the proposed conceptual framework. Next, all hypotheses were rigorously tested using multiple linear regression to assess their significance at a p-value threshold of &lt; 0.05. Hypotheses that were supported were retained, while those that did not meet the criteria were discarded.</w:t>
      </w:r>
    </w:p>
    <w:p w14:paraId="538153B8" w14:textId="77777777" w:rsidR="00D644C5" w:rsidRPr="00E207E2" w:rsidRDefault="00D644C5" w:rsidP="00D644C5">
      <w:pPr>
        <w:pStyle w:val="FootnoteText"/>
        <w:ind w:firstLine="284"/>
        <w:jc w:val="thaiDistribute"/>
      </w:pPr>
      <w:r w:rsidRPr="00E207E2">
        <w:t>The second phase involved administering pre-strategic plan surveys to the same population of 151 students based on the supported hypotheses. The third phase implemented the strategic plan (SP) with a specific group of 30 participants.</w:t>
      </w:r>
    </w:p>
    <w:p w14:paraId="2375A19F" w14:textId="77777777" w:rsidR="00D644C5" w:rsidRPr="00E207E2" w:rsidRDefault="00D644C5" w:rsidP="00D644C5">
      <w:pPr>
        <w:pStyle w:val="FootnoteText"/>
        <w:ind w:firstLine="284"/>
        <w:jc w:val="thaiDistribute"/>
      </w:pPr>
      <w:r w:rsidRPr="00E207E2">
        <w:t>In the final phase, these 30 participants completed a post-strategic plan survey, providing data for a paired sample t-test analysis. This analysis compared the results from before and after the strategic plan, enabling a thorough evaluation of the research objectives and hypotheses.</w:t>
      </w:r>
    </w:p>
    <w:p w14:paraId="72C61A30" w14:textId="6035B3D8" w:rsidR="00D644C5" w:rsidRDefault="00D644C5" w:rsidP="00D644C5">
      <w:pPr>
        <w:pStyle w:val="FootnoteText"/>
        <w:ind w:firstLine="284"/>
        <w:jc w:val="thaiDistribute"/>
        <w:rPr>
          <w:shd w:val="clear" w:color="auto" w:fill="FFFFFF"/>
        </w:rPr>
      </w:pPr>
    </w:p>
    <w:p w14:paraId="074154AB" w14:textId="7059D1F9" w:rsidR="00D644C5" w:rsidRDefault="00D644C5" w:rsidP="00D644C5">
      <w:pPr>
        <w:pStyle w:val="FootnoteText"/>
        <w:ind w:firstLine="284"/>
        <w:jc w:val="thaiDistribute"/>
        <w:rPr>
          <w:shd w:val="clear" w:color="auto" w:fill="FFFFFF"/>
        </w:rPr>
      </w:pPr>
    </w:p>
    <w:p w14:paraId="40D943F4" w14:textId="6A10C347" w:rsidR="00D644C5" w:rsidRDefault="00D644C5" w:rsidP="00D644C5">
      <w:pPr>
        <w:pStyle w:val="FootnoteText"/>
        <w:ind w:firstLine="284"/>
        <w:jc w:val="thaiDistribute"/>
        <w:rPr>
          <w:shd w:val="clear" w:color="auto" w:fill="FFFFFF"/>
        </w:rPr>
      </w:pPr>
    </w:p>
    <w:p w14:paraId="20205A41" w14:textId="143332D4" w:rsidR="00D644C5" w:rsidRDefault="00D644C5" w:rsidP="00D644C5">
      <w:pPr>
        <w:pStyle w:val="FootnoteText"/>
        <w:ind w:firstLine="284"/>
        <w:jc w:val="thaiDistribute"/>
        <w:rPr>
          <w:shd w:val="clear" w:color="auto" w:fill="FFFFFF"/>
        </w:rPr>
      </w:pPr>
    </w:p>
    <w:p w14:paraId="0B319FDF" w14:textId="77777777" w:rsidR="00D644C5" w:rsidRDefault="00D644C5" w:rsidP="00D644C5">
      <w:pPr>
        <w:pStyle w:val="FootnoteText"/>
        <w:ind w:firstLine="284"/>
        <w:jc w:val="thaiDistribute"/>
        <w:rPr>
          <w:shd w:val="clear" w:color="auto" w:fill="FFFFFF"/>
        </w:rPr>
      </w:pPr>
    </w:p>
    <w:p w14:paraId="34E7A3F1" w14:textId="09CEF1FA" w:rsidR="00D644C5" w:rsidRPr="00C96BAC" w:rsidRDefault="00D644C5" w:rsidP="00D644C5">
      <w:pPr>
        <w:pStyle w:val="FootnoteText"/>
        <w:jc w:val="thaiDistribute"/>
        <w:rPr>
          <w:b/>
          <w:bCs/>
          <w:sz w:val="22"/>
          <w:szCs w:val="22"/>
          <w:lang w:bidi="ar"/>
        </w:rPr>
      </w:pPr>
      <w:r w:rsidRPr="00C96BAC">
        <w:rPr>
          <w:b/>
          <w:bCs/>
          <w:sz w:val="22"/>
          <w:szCs w:val="22"/>
          <w:lang w:bidi="ar"/>
        </w:rPr>
        <w:lastRenderedPageBreak/>
        <w:t>3.</w:t>
      </w:r>
      <w:r w:rsidRPr="00C96BAC">
        <w:rPr>
          <w:rFonts w:cstheme="minorBidi"/>
          <w:b/>
          <w:bCs/>
          <w:sz w:val="22"/>
          <w:szCs w:val="28"/>
          <w:lang w:bidi="th-TH"/>
        </w:rPr>
        <w:t>3</w:t>
      </w:r>
      <w:r w:rsidRPr="00C96BAC">
        <w:rPr>
          <w:b/>
          <w:bCs/>
          <w:sz w:val="22"/>
          <w:szCs w:val="22"/>
          <w:lang w:bidi="ar"/>
        </w:rPr>
        <w:t xml:space="preserve"> Research Population, Sample Size, and Sampling Procedures </w:t>
      </w:r>
    </w:p>
    <w:p w14:paraId="35891BCF" w14:textId="77777777" w:rsidR="00D644C5" w:rsidRPr="00C96BAC" w:rsidRDefault="00D644C5" w:rsidP="00D644C5">
      <w:pPr>
        <w:pStyle w:val="FootnoteText"/>
        <w:jc w:val="thaiDistribute"/>
        <w:rPr>
          <w:lang w:bidi="ar"/>
        </w:rPr>
      </w:pPr>
    </w:p>
    <w:p w14:paraId="67FCA412" w14:textId="6325ADA1" w:rsidR="00D644C5" w:rsidRPr="00C96BAC" w:rsidRDefault="00D644C5" w:rsidP="00D644C5">
      <w:pPr>
        <w:pStyle w:val="FootnoteText"/>
        <w:jc w:val="thaiDistribute"/>
        <w:rPr>
          <w:b/>
          <w:bCs/>
          <w:lang w:bidi="ar"/>
        </w:rPr>
      </w:pPr>
      <w:r w:rsidRPr="00C96BAC">
        <w:rPr>
          <w:b/>
          <w:bCs/>
          <w:lang w:bidi="ar"/>
        </w:rPr>
        <w:t>3.3.1 Research Population</w:t>
      </w:r>
    </w:p>
    <w:p w14:paraId="622F3881" w14:textId="77777777" w:rsidR="00D644C5" w:rsidRDefault="00D644C5" w:rsidP="00D644C5">
      <w:pPr>
        <w:pStyle w:val="FootnoteText"/>
        <w:ind w:firstLine="284"/>
        <w:jc w:val="thaiDistribute"/>
        <w:rPr>
          <w:shd w:val="clear" w:color="auto" w:fill="FFFFFF"/>
        </w:rPr>
      </w:pPr>
      <w:r w:rsidRPr="00E207E2">
        <w:rPr>
          <w:shd w:val="clear" w:color="auto" w:fill="FFFFFF"/>
        </w:rPr>
        <w:t xml:space="preserve">The researcher chose 151 students from Yunnan </w:t>
      </w:r>
      <w:proofErr w:type="spellStart"/>
      <w:r w:rsidRPr="00E207E2">
        <w:rPr>
          <w:shd w:val="clear" w:color="auto" w:fill="FFFFFF"/>
        </w:rPr>
        <w:t>Jiaotong</w:t>
      </w:r>
      <w:proofErr w:type="spellEnd"/>
      <w:r w:rsidRPr="00E207E2">
        <w:rPr>
          <w:shd w:val="clear" w:color="auto" w:fill="FFFFFF"/>
        </w:rPr>
        <w:t xml:space="preserve"> College as the study population for the pre-survey. According to Yunnan </w:t>
      </w:r>
      <w:proofErr w:type="spellStart"/>
      <w:r w:rsidRPr="00E207E2">
        <w:rPr>
          <w:shd w:val="clear" w:color="auto" w:fill="FFFFFF"/>
        </w:rPr>
        <w:t>Jiaotong</w:t>
      </w:r>
      <w:proofErr w:type="spellEnd"/>
      <w:r w:rsidRPr="00E207E2">
        <w:rPr>
          <w:shd w:val="clear" w:color="auto" w:fill="FFFFFF"/>
        </w:rPr>
        <w:t xml:space="preserve"> College (2023), the total student body was approximately 12,000, making this sample 1.26% of the entire population. The sample consisted of second-year students from the accounting, computer, and automobile specialties. These 151 students completed a questionnaire distributed via </w:t>
      </w:r>
      <w:proofErr w:type="spellStart"/>
      <w:r w:rsidRPr="00E207E2">
        <w:rPr>
          <w:shd w:val="clear" w:color="auto" w:fill="FFFFFF"/>
        </w:rPr>
        <w:t>Wenjuanxing</w:t>
      </w:r>
      <w:proofErr w:type="spellEnd"/>
      <w:r w:rsidRPr="00E207E2">
        <w:rPr>
          <w:shd w:val="clear" w:color="auto" w:fill="FFFFFF"/>
        </w:rPr>
        <w:t xml:space="preserve"> onlin</w:t>
      </w:r>
      <w:r>
        <w:rPr>
          <w:shd w:val="clear" w:color="auto" w:fill="FFFFFF"/>
        </w:rPr>
        <w:t>e</w:t>
      </w:r>
      <w:r w:rsidRPr="00E207E2">
        <w:rPr>
          <w:shd w:val="clear" w:color="auto" w:fill="FFFFFF"/>
        </w:rPr>
        <w:t>.</w:t>
      </w:r>
    </w:p>
    <w:p w14:paraId="48979144" w14:textId="77777777" w:rsidR="00D644C5" w:rsidRPr="00745E57" w:rsidRDefault="00D644C5" w:rsidP="00D644C5">
      <w:pPr>
        <w:pStyle w:val="FootnoteText"/>
        <w:ind w:firstLine="284"/>
        <w:jc w:val="thaiDistribute"/>
        <w:rPr>
          <w:shd w:val="clear" w:color="auto" w:fill="FFFFFF"/>
        </w:rPr>
      </w:pPr>
    </w:p>
    <w:p w14:paraId="79ACC6D3" w14:textId="3782E0F7" w:rsidR="00D644C5" w:rsidRPr="00C96BAC" w:rsidRDefault="00D644C5" w:rsidP="00D644C5">
      <w:pPr>
        <w:pStyle w:val="FootnoteText"/>
        <w:jc w:val="both"/>
        <w:rPr>
          <w:b/>
          <w:bCs/>
        </w:rPr>
      </w:pPr>
      <w:r w:rsidRPr="00C96BAC">
        <w:rPr>
          <w:b/>
          <w:bCs/>
          <w:lang w:bidi="ar"/>
        </w:rPr>
        <w:t xml:space="preserve">3.3.2 Sample size </w:t>
      </w:r>
    </w:p>
    <w:p w14:paraId="745486C8" w14:textId="77777777" w:rsidR="00D644C5" w:rsidRDefault="00D644C5" w:rsidP="00D644C5">
      <w:pPr>
        <w:pStyle w:val="FootnoteText"/>
        <w:ind w:firstLine="284"/>
        <w:jc w:val="both"/>
        <w:rPr>
          <w:shd w:val="clear" w:color="auto" w:fill="FFFFFF"/>
        </w:rPr>
      </w:pPr>
      <w:r w:rsidRPr="00E207E2">
        <w:rPr>
          <w:shd w:val="clear" w:color="auto" w:fill="FFFFFF"/>
        </w:rPr>
        <w:t xml:space="preserve">The researcher conducted a pilot survey with 50 randomly selected students to test reliability. Following this, the researcher identified 151 Yunnan </w:t>
      </w:r>
      <w:proofErr w:type="spellStart"/>
      <w:r w:rsidRPr="00E207E2">
        <w:rPr>
          <w:shd w:val="clear" w:color="auto" w:fill="FFFFFF"/>
        </w:rPr>
        <w:t>Jiaotong</w:t>
      </w:r>
      <w:proofErr w:type="spellEnd"/>
      <w:r w:rsidRPr="00E207E2">
        <w:rPr>
          <w:shd w:val="clear" w:color="auto" w:fill="FFFFFF"/>
        </w:rPr>
        <w:t xml:space="preserve"> College students as the main study population and collected </w:t>
      </w:r>
      <w:r>
        <w:rPr>
          <w:shd w:val="clear" w:color="auto" w:fill="FFFFFF"/>
        </w:rPr>
        <w:t>all</w:t>
      </w:r>
      <w:r w:rsidRPr="00E207E2">
        <w:rPr>
          <w:shd w:val="clear" w:color="auto" w:fill="FFFFFF"/>
        </w:rPr>
        <w:t xml:space="preserve"> valid responses. The analyst then performed multiple direct regressions to explore the relationships between independent and dependent variables. Finally, 30 selected students were included in the strategic plan intervention stage.</w:t>
      </w:r>
    </w:p>
    <w:p w14:paraId="69C3A9DA" w14:textId="77777777" w:rsidR="00D644C5" w:rsidRDefault="00D644C5" w:rsidP="00D644C5">
      <w:pPr>
        <w:pStyle w:val="FootnoteText"/>
        <w:jc w:val="both"/>
        <w:rPr>
          <w:rFonts w:cstheme="minorBidi"/>
          <w:szCs w:val="25"/>
          <w:shd w:val="clear" w:color="auto" w:fill="FFFFFF"/>
          <w:lang w:bidi="th-TH"/>
        </w:rPr>
      </w:pPr>
    </w:p>
    <w:p w14:paraId="12581280" w14:textId="32FD37A7" w:rsidR="00D644C5" w:rsidRPr="00C96BAC" w:rsidRDefault="00D644C5" w:rsidP="00D644C5">
      <w:pPr>
        <w:pStyle w:val="FootnoteText"/>
        <w:jc w:val="both"/>
        <w:rPr>
          <w:b/>
          <w:bCs/>
          <w:sz w:val="22"/>
          <w:szCs w:val="22"/>
        </w:rPr>
      </w:pPr>
      <w:r w:rsidRPr="00C96BAC">
        <w:rPr>
          <w:b/>
          <w:bCs/>
          <w:sz w:val="22"/>
          <w:szCs w:val="22"/>
          <w:lang w:bidi="ar"/>
        </w:rPr>
        <w:t xml:space="preserve">3.4 Research Instruments </w:t>
      </w:r>
    </w:p>
    <w:p w14:paraId="57CA671B" w14:textId="77777777" w:rsidR="00D644C5" w:rsidRPr="00C96BAC" w:rsidRDefault="00D644C5" w:rsidP="00D644C5">
      <w:pPr>
        <w:pStyle w:val="FootnoteText"/>
        <w:jc w:val="both"/>
        <w:rPr>
          <w:lang w:bidi="ar"/>
        </w:rPr>
      </w:pPr>
    </w:p>
    <w:p w14:paraId="0AE24FE7" w14:textId="374CC5EE" w:rsidR="00D644C5" w:rsidRPr="00C96BAC" w:rsidRDefault="00D644C5" w:rsidP="00D644C5">
      <w:pPr>
        <w:pStyle w:val="FootnoteText"/>
        <w:jc w:val="both"/>
        <w:rPr>
          <w:b/>
          <w:bCs/>
        </w:rPr>
      </w:pPr>
      <w:r w:rsidRPr="00C96BAC">
        <w:rPr>
          <w:b/>
          <w:bCs/>
          <w:lang w:bidi="ar"/>
        </w:rPr>
        <w:t xml:space="preserve">3.4.1 Design of Questionnaire </w:t>
      </w:r>
    </w:p>
    <w:p w14:paraId="27200346"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The researchers developed the questionnaire through a three-step process:</w:t>
      </w:r>
    </w:p>
    <w:p w14:paraId="122A4A4E"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Step 1: The source of the investigation was obtained from three published articles (Al </w:t>
      </w:r>
      <w:proofErr w:type="spellStart"/>
      <w:r w:rsidRPr="00D644C5">
        <w:rPr>
          <w:rFonts w:ascii="Times New Roman" w:hAnsi="Times New Roman" w:cs="Times New Roman"/>
        </w:rPr>
        <w:t>Hassani</w:t>
      </w:r>
      <w:proofErr w:type="spellEnd"/>
      <w:r w:rsidRPr="00D644C5">
        <w:rPr>
          <w:rFonts w:ascii="Times New Roman" w:hAnsi="Times New Roman" w:cs="Times New Roman"/>
        </w:rPr>
        <w:t xml:space="preserve"> &amp; Wilkins, 2022; Chaudhary &amp; Dey, 2021).</w:t>
      </w:r>
    </w:p>
    <w:p w14:paraId="7B715CD0"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Step2: Adjusting and Presenting survey questionnaires on Chinese university students Context.</w:t>
      </w:r>
    </w:p>
    <w:p w14:paraId="47028688"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Step3: Implementing IOC. </w:t>
      </w:r>
    </w:p>
    <w:p w14:paraId="46EFE9B2" w14:textId="77777777" w:rsidR="00D644C5" w:rsidRPr="00D644C5" w:rsidRDefault="00D644C5" w:rsidP="00D644C5">
      <w:pPr>
        <w:ind w:firstLine="284"/>
        <w:rPr>
          <w:rFonts w:ascii="Times New Roman" w:hAnsi="Times New Roman" w:cs="Times New Roman"/>
        </w:rPr>
      </w:pPr>
    </w:p>
    <w:p w14:paraId="7CE526C7" w14:textId="339A9798" w:rsidR="00D644C5" w:rsidRPr="00D644C5" w:rsidRDefault="00D644C5" w:rsidP="00D644C5">
      <w:pPr>
        <w:rPr>
          <w:rFonts w:ascii="Times New Roman" w:hAnsi="Times New Roman" w:cs="Times New Roman"/>
          <w:b/>
          <w:bCs/>
        </w:rPr>
      </w:pPr>
      <w:r w:rsidRPr="00D644C5">
        <w:rPr>
          <w:rFonts w:ascii="Times New Roman" w:hAnsi="Times New Roman" w:cs="Times New Roman"/>
          <w:b/>
          <w:bCs/>
        </w:rPr>
        <w:t xml:space="preserve">3.4.2 Components of Questionnaire </w:t>
      </w:r>
    </w:p>
    <w:p w14:paraId="7E0DADAE"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The survey questionnaire was divided into three sections:</w:t>
      </w:r>
    </w:p>
    <w:p w14:paraId="6DCCE31F"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Part 1: Screening Questions - These questions were designed to exclude individuals who did not belong to the research population.</w:t>
      </w:r>
    </w:p>
    <w:p w14:paraId="6832004A"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Part 2: Basic Information Questions - This section collected fundamental details about the research population, including gender, student satisfaction, and profession.</w:t>
      </w:r>
    </w:p>
    <w:p w14:paraId="6142039A"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Part 3: Pre-Survey Questions - These questions aimed to assess the current levels of independent and dependent variables among the 151 students from Yunnan </w:t>
      </w:r>
      <w:proofErr w:type="spellStart"/>
      <w:r w:rsidRPr="00D644C5">
        <w:rPr>
          <w:rFonts w:ascii="Times New Roman" w:hAnsi="Times New Roman" w:cs="Times New Roman"/>
        </w:rPr>
        <w:t>Jiaotong</w:t>
      </w:r>
      <w:proofErr w:type="spellEnd"/>
      <w:r w:rsidRPr="00D644C5">
        <w:rPr>
          <w:rFonts w:ascii="Times New Roman" w:hAnsi="Times New Roman" w:cs="Times New Roman"/>
        </w:rPr>
        <w:t xml:space="preserve"> College.</w:t>
      </w:r>
    </w:p>
    <w:p w14:paraId="3C911A4A" w14:textId="77777777" w:rsidR="00D644C5" w:rsidRPr="00D644C5" w:rsidRDefault="00D644C5" w:rsidP="00D644C5">
      <w:pPr>
        <w:ind w:firstLine="284"/>
        <w:rPr>
          <w:rFonts w:ascii="Times New Roman" w:hAnsi="Times New Roman" w:cs="Times New Roman"/>
        </w:rPr>
      </w:pPr>
    </w:p>
    <w:p w14:paraId="25AA5F94" w14:textId="4CB664E8" w:rsidR="00D644C5" w:rsidRPr="00D644C5" w:rsidRDefault="00D644C5" w:rsidP="00D644C5">
      <w:pPr>
        <w:rPr>
          <w:rFonts w:ascii="Times New Roman" w:hAnsi="Times New Roman" w:cs="Times New Roman"/>
          <w:b/>
          <w:bCs/>
        </w:rPr>
      </w:pPr>
      <w:r w:rsidRPr="00D644C5">
        <w:rPr>
          <w:rFonts w:ascii="Times New Roman" w:hAnsi="Times New Roman" w:cs="Times New Roman"/>
          <w:b/>
          <w:bCs/>
        </w:rPr>
        <w:t>3.4.3 IOC Results</w:t>
      </w:r>
      <w:r w:rsidRPr="00D644C5">
        <w:rPr>
          <w:rFonts w:ascii="Times New Roman" w:hAnsi="Times New Roman" w:cs="Times New Roman"/>
          <w:b/>
          <w:bCs/>
          <w:cs/>
        </w:rPr>
        <w:tab/>
      </w:r>
    </w:p>
    <w:p w14:paraId="14216A50"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The researcher enlisted four independent experts or scholars to apply the Index of Item-Objective Congruence (IOC). Among them, one was a Thai professor, and the remaining three were Chinese professors. During the IOC </w:t>
      </w:r>
      <w:r w:rsidRPr="00D644C5">
        <w:rPr>
          <w:rFonts w:ascii="Times New Roman" w:hAnsi="Times New Roman" w:cs="Times New Roman"/>
        </w:rPr>
        <w:t>process, the experts rated each item as +1 for Congruent, 0 for Questionable, and -1 for Incongruent. Since all the questionnaire items scored higher than 0.67, the researcher decided to keep all the items.</w:t>
      </w:r>
    </w:p>
    <w:p w14:paraId="60F845B8" w14:textId="77777777" w:rsidR="00D644C5" w:rsidRDefault="00D644C5" w:rsidP="00D644C5">
      <w:pPr>
        <w:pStyle w:val="FootnoteText"/>
        <w:jc w:val="both"/>
        <w:rPr>
          <w:rFonts w:cstheme="minorBidi"/>
          <w:b/>
          <w:bCs/>
          <w:szCs w:val="25"/>
          <w:lang w:bidi="th-TH"/>
        </w:rPr>
      </w:pPr>
    </w:p>
    <w:p w14:paraId="2F9788B3" w14:textId="0C49E516" w:rsidR="00D644C5" w:rsidRDefault="00D644C5" w:rsidP="00D644C5">
      <w:pPr>
        <w:pStyle w:val="FootnoteText"/>
        <w:jc w:val="both"/>
        <w:rPr>
          <w:rFonts w:cs="Angsana New"/>
          <w:szCs w:val="25"/>
          <w:lang w:bidi="th-TH"/>
        </w:rPr>
      </w:pPr>
      <w:r w:rsidRPr="00C96BAC">
        <w:rPr>
          <w:b/>
          <w:bCs/>
          <w:lang w:bidi="ar"/>
        </w:rPr>
        <w:t>3.</w:t>
      </w:r>
      <w:r>
        <w:rPr>
          <w:b/>
          <w:bCs/>
          <w:lang w:bidi="ar"/>
        </w:rPr>
        <w:t>4</w:t>
      </w:r>
      <w:r w:rsidRPr="00C96BAC">
        <w:rPr>
          <w:b/>
          <w:bCs/>
          <w:lang w:bidi="ar"/>
        </w:rPr>
        <w:t>.4 Pilot survey and Pilot test results</w:t>
      </w:r>
      <w:r w:rsidRPr="00A63F99">
        <w:t xml:space="preserve"> </w:t>
      </w:r>
      <w:r>
        <w:rPr>
          <w:rFonts w:cs="Angsana New" w:hint="cs"/>
          <w:szCs w:val="25"/>
          <w:cs/>
          <w:lang w:bidi="th-TH"/>
        </w:rPr>
        <w:t xml:space="preserve">      </w:t>
      </w:r>
    </w:p>
    <w:p w14:paraId="6364013C" w14:textId="77777777" w:rsidR="00D644C5" w:rsidRDefault="00D644C5" w:rsidP="00D644C5">
      <w:pPr>
        <w:pStyle w:val="FootnoteText"/>
        <w:ind w:firstLine="284"/>
        <w:jc w:val="both"/>
        <w:rPr>
          <w:lang w:bidi="th-TH"/>
        </w:rPr>
      </w:pPr>
      <w:r w:rsidRPr="001C136A">
        <w:rPr>
          <w:lang w:bidi="th-TH"/>
        </w:rPr>
        <w:t>The analyst conducted a pilot survey with 50 randomly selected students, asking them to complete the survey and provide feedback. Subsequently, the analyst performed a Cronbach's Alpha test to assess internal consistency reliability, with values expected to be 0.7 or higher. The results, as shown in the table below, indicate high reliability for each construct.</w:t>
      </w:r>
    </w:p>
    <w:p w14:paraId="0E903C35" w14:textId="77777777" w:rsidR="00D644C5" w:rsidRDefault="00D644C5" w:rsidP="00D644C5">
      <w:pPr>
        <w:pStyle w:val="FootnoteText"/>
        <w:ind w:firstLine="284"/>
        <w:jc w:val="both"/>
        <w:rPr>
          <w:lang w:bidi="th-TH"/>
        </w:rPr>
      </w:pPr>
      <w:r w:rsidRPr="002B0C73">
        <w:rPr>
          <w:lang w:bidi="th-TH"/>
        </w:rPr>
        <w:t>A questionnaire consisting of 33 questions was administered to 30 students for a reliability test. All items were retained following the IOC process. The results and the level of association are detailed in the table below. Each item on the research instrument passed the reliability test with a score of 0.6 or higher, including 0.970 for student trust, 0.962 for student commitment, 0.964 for reputation, 0.960 for social identification, 0.960 for service quality, and 0.961 for student satisfaction.</w:t>
      </w:r>
    </w:p>
    <w:p w14:paraId="4E6275D3" w14:textId="77777777" w:rsidR="00D644C5" w:rsidRDefault="00D644C5" w:rsidP="00D644C5">
      <w:pPr>
        <w:pStyle w:val="FootnoteText"/>
        <w:ind w:firstLine="284"/>
        <w:jc w:val="both"/>
        <w:rPr>
          <w:rFonts w:cs="Angsana New"/>
          <w:szCs w:val="25"/>
          <w:lang w:bidi="th-TH"/>
        </w:rPr>
      </w:pPr>
      <w:r>
        <w:rPr>
          <w:rFonts w:cs="Angsana New" w:hint="cs"/>
          <w:szCs w:val="25"/>
          <w:cs/>
          <w:lang w:bidi="th-TH"/>
        </w:rPr>
        <w:t xml:space="preserve">              </w:t>
      </w:r>
    </w:p>
    <w:p w14:paraId="324EFED0" w14:textId="77777777" w:rsidR="00D644C5" w:rsidRPr="00C96BAC" w:rsidRDefault="00D644C5" w:rsidP="00D644C5">
      <w:pPr>
        <w:tabs>
          <w:tab w:val="left" w:pos="0"/>
        </w:tabs>
        <w:jc w:val="left"/>
        <w:rPr>
          <w:rFonts w:ascii="Times New Roman" w:eastAsia="SimSun" w:hAnsi="Times New Roman" w:cs="Times New Roman"/>
          <w:sz w:val="18"/>
          <w:szCs w:val="18"/>
          <w:lang w:eastAsia="zh-CN"/>
        </w:rPr>
      </w:pPr>
      <w:r w:rsidRPr="00C96BAC">
        <w:rPr>
          <w:rFonts w:ascii="Times New Roman" w:eastAsia="SimSun" w:hAnsi="Times New Roman" w:cs="Times New Roman"/>
          <w:b/>
          <w:sz w:val="18"/>
          <w:szCs w:val="18"/>
        </w:rPr>
        <w:t>Table 1:</w:t>
      </w:r>
      <w:r w:rsidRPr="00C96BAC">
        <w:rPr>
          <w:rFonts w:ascii="Times New Roman" w:eastAsia="SimSun" w:hAnsi="Times New Roman" w:cs="Times New Roman"/>
          <w:sz w:val="18"/>
          <w:szCs w:val="18"/>
        </w:rPr>
        <w:t xml:space="preserve"> </w:t>
      </w:r>
      <w:r w:rsidRPr="00C96BAC">
        <w:rPr>
          <w:rFonts w:ascii="Times New Roman" w:eastAsia="SimSun" w:hAnsi="Times New Roman" w:cs="Times New Roman"/>
          <w:sz w:val="18"/>
          <w:szCs w:val="18"/>
          <w:lang w:eastAsia="zh-CN"/>
        </w:rPr>
        <w:t>Pilot Test Result</w:t>
      </w:r>
    </w:p>
    <w:tbl>
      <w:tblPr>
        <w:tblW w:w="4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665"/>
        <w:gridCol w:w="1037"/>
        <w:gridCol w:w="948"/>
        <w:gridCol w:w="42"/>
        <w:gridCol w:w="860"/>
      </w:tblGrid>
      <w:tr w:rsidR="00D644C5" w14:paraId="697CD041" w14:textId="77777777" w:rsidTr="00D644C5">
        <w:trPr>
          <w:trHeight w:val="625"/>
          <w:jc w:val="center"/>
        </w:trPr>
        <w:tc>
          <w:tcPr>
            <w:tcW w:w="1173" w:type="dxa"/>
            <w:shd w:val="clear" w:color="auto" w:fill="BFBFBF" w:themeFill="background1" w:themeFillShade="BF"/>
            <w:vAlign w:val="center"/>
          </w:tcPr>
          <w:p w14:paraId="1B923F44" w14:textId="77777777" w:rsidR="00D644C5" w:rsidRPr="000308F8" w:rsidRDefault="00D644C5" w:rsidP="00864207">
            <w:pPr>
              <w:pStyle w:val="Title"/>
              <w:rPr>
                <w:snapToGrid w:val="0"/>
                <w:sz w:val="16"/>
                <w:szCs w:val="16"/>
              </w:rPr>
            </w:pPr>
            <w:r w:rsidRPr="000308F8">
              <w:rPr>
                <w:snapToGrid w:val="0"/>
                <w:sz w:val="16"/>
                <w:szCs w:val="16"/>
              </w:rPr>
              <w:t>Variables</w:t>
            </w:r>
          </w:p>
        </w:tc>
        <w:tc>
          <w:tcPr>
            <w:tcW w:w="665" w:type="dxa"/>
            <w:shd w:val="clear" w:color="auto" w:fill="BFBFBF" w:themeFill="background1" w:themeFillShade="BF"/>
            <w:vAlign w:val="center"/>
          </w:tcPr>
          <w:p w14:paraId="5491D50A" w14:textId="77777777" w:rsidR="00D644C5" w:rsidRPr="000308F8" w:rsidRDefault="00D644C5" w:rsidP="00864207">
            <w:pPr>
              <w:pStyle w:val="Title"/>
              <w:rPr>
                <w:snapToGrid w:val="0"/>
                <w:sz w:val="16"/>
                <w:szCs w:val="16"/>
              </w:rPr>
            </w:pPr>
            <w:r w:rsidRPr="000308F8">
              <w:rPr>
                <w:snapToGrid w:val="0"/>
                <w:sz w:val="16"/>
                <w:szCs w:val="16"/>
              </w:rPr>
              <w:t>No. of items</w:t>
            </w:r>
          </w:p>
        </w:tc>
        <w:tc>
          <w:tcPr>
            <w:tcW w:w="1037" w:type="dxa"/>
            <w:shd w:val="clear" w:color="auto" w:fill="BFBFBF" w:themeFill="background1" w:themeFillShade="BF"/>
            <w:vAlign w:val="center"/>
          </w:tcPr>
          <w:p w14:paraId="79A6C974" w14:textId="77777777" w:rsidR="00D644C5" w:rsidRPr="000308F8" w:rsidRDefault="00D644C5" w:rsidP="00864207">
            <w:pPr>
              <w:pStyle w:val="Title"/>
              <w:rPr>
                <w:snapToGrid w:val="0"/>
                <w:sz w:val="16"/>
                <w:szCs w:val="16"/>
              </w:rPr>
            </w:pPr>
            <w:r w:rsidRPr="000308F8">
              <w:rPr>
                <w:snapToGrid w:val="0"/>
                <w:sz w:val="16"/>
                <w:szCs w:val="16"/>
              </w:rPr>
              <w:t>Sources</w:t>
            </w:r>
          </w:p>
        </w:tc>
        <w:tc>
          <w:tcPr>
            <w:tcW w:w="990" w:type="dxa"/>
            <w:gridSpan w:val="2"/>
            <w:shd w:val="clear" w:color="auto" w:fill="BFBFBF" w:themeFill="background1" w:themeFillShade="BF"/>
            <w:vAlign w:val="center"/>
          </w:tcPr>
          <w:p w14:paraId="0E8B6BC4" w14:textId="77777777" w:rsidR="00D644C5" w:rsidRPr="000308F8" w:rsidRDefault="00D644C5" w:rsidP="00864207">
            <w:pPr>
              <w:pStyle w:val="Title"/>
              <w:rPr>
                <w:snapToGrid w:val="0"/>
                <w:sz w:val="16"/>
                <w:szCs w:val="16"/>
              </w:rPr>
            </w:pPr>
            <w:r w:rsidRPr="000308F8">
              <w:rPr>
                <w:snapToGrid w:val="0"/>
                <w:sz w:val="16"/>
                <w:szCs w:val="16"/>
              </w:rPr>
              <w:t>Cronbach's Alpha</w:t>
            </w:r>
          </w:p>
        </w:tc>
        <w:tc>
          <w:tcPr>
            <w:tcW w:w="860" w:type="dxa"/>
            <w:shd w:val="clear" w:color="auto" w:fill="BFBFBF" w:themeFill="background1" w:themeFillShade="BF"/>
            <w:vAlign w:val="center"/>
          </w:tcPr>
          <w:p w14:paraId="15B2052A" w14:textId="77777777" w:rsidR="00D644C5" w:rsidRPr="000308F8" w:rsidRDefault="00D644C5" w:rsidP="00864207">
            <w:pPr>
              <w:pStyle w:val="Title"/>
              <w:rPr>
                <w:snapToGrid w:val="0"/>
                <w:sz w:val="16"/>
                <w:szCs w:val="16"/>
              </w:rPr>
            </w:pPr>
            <w:r w:rsidRPr="000308F8">
              <w:rPr>
                <w:snapToGrid w:val="0"/>
                <w:sz w:val="16"/>
                <w:szCs w:val="16"/>
              </w:rPr>
              <w:t>Strength of association</w:t>
            </w:r>
          </w:p>
        </w:tc>
      </w:tr>
      <w:tr w:rsidR="00D644C5" w14:paraId="1002467F" w14:textId="77777777" w:rsidTr="00D644C5">
        <w:trPr>
          <w:trHeight w:val="570"/>
          <w:jc w:val="center"/>
        </w:trPr>
        <w:tc>
          <w:tcPr>
            <w:tcW w:w="1173" w:type="dxa"/>
            <w:shd w:val="clear" w:color="auto" w:fill="auto"/>
          </w:tcPr>
          <w:p w14:paraId="744E5010" w14:textId="77777777" w:rsidR="00D644C5" w:rsidRPr="000308F8" w:rsidRDefault="00D644C5" w:rsidP="00864207">
            <w:pPr>
              <w:pStyle w:val="Title"/>
              <w:rPr>
                <w:b w:val="0"/>
                <w:bCs w:val="0"/>
                <w:snapToGrid w:val="0"/>
                <w:sz w:val="16"/>
                <w:szCs w:val="16"/>
              </w:rPr>
            </w:pPr>
            <w:r w:rsidRPr="000308F8">
              <w:rPr>
                <w:b w:val="0"/>
                <w:bCs w:val="0"/>
                <w:sz w:val="16"/>
                <w:szCs w:val="16"/>
              </w:rPr>
              <w:t>Student trust</w:t>
            </w:r>
          </w:p>
        </w:tc>
        <w:tc>
          <w:tcPr>
            <w:tcW w:w="665" w:type="dxa"/>
            <w:shd w:val="clear" w:color="auto" w:fill="auto"/>
          </w:tcPr>
          <w:p w14:paraId="7B6258B7" w14:textId="77777777" w:rsidR="00D644C5" w:rsidRPr="000308F8" w:rsidRDefault="00D644C5" w:rsidP="00864207">
            <w:pPr>
              <w:pStyle w:val="Title"/>
              <w:rPr>
                <w:b w:val="0"/>
                <w:bCs w:val="0"/>
                <w:snapToGrid w:val="0"/>
                <w:sz w:val="16"/>
                <w:szCs w:val="16"/>
              </w:rPr>
            </w:pPr>
            <w:r w:rsidRPr="000308F8">
              <w:rPr>
                <w:b w:val="0"/>
                <w:bCs w:val="0"/>
                <w:sz w:val="16"/>
                <w:szCs w:val="16"/>
              </w:rPr>
              <w:t>6</w:t>
            </w:r>
          </w:p>
        </w:tc>
        <w:tc>
          <w:tcPr>
            <w:tcW w:w="1037" w:type="dxa"/>
          </w:tcPr>
          <w:p w14:paraId="06F25BB2" w14:textId="77777777" w:rsidR="00D644C5" w:rsidRPr="000308F8" w:rsidRDefault="00D644C5" w:rsidP="00864207">
            <w:pPr>
              <w:pStyle w:val="Title"/>
              <w:rPr>
                <w:b w:val="0"/>
                <w:bCs w:val="0"/>
                <w:snapToGrid w:val="0"/>
                <w:sz w:val="16"/>
                <w:szCs w:val="16"/>
              </w:rPr>
            </w:pPr>
            <w:r w:rsidRPr="000308F8">
              <w:rPr>
                <w:b w:val="0"/>
                <w:bCs w:val="0"/>
                <w:snapToGrid w:val="0"/>
                <w:sz w:val="16"/>
                <w:szCs w:val="16"/>
              </w:rPr>
              <w:t>Karl de Fine Licht and Brülde (2021)</w:t>
            </w:r>
          </w:p>
        </w:tc>
        <w:tc>
          <w:tcPr>
            <w:tcW w:w="948" w:type="dxa"/>
            <w:shd w:val="clear" w:color="auto" w:fill="auto"/>
          </w:tcPr>
          <w:p w14:paraId="1AB46ED8" w14:textId="77777777" w:rsidR="00D644C5" w:rsidRPr="000308F8" w:rsidRDefault="00D644C5" w:rsidP="00864207">
            <w:pPr>
              <w:pStyle w:val="Title"/>
              <w:rPr>
                <w:b w:val="0"/>
                <w:bCs w:val="0"/>
                <w:snapToGrid w:val="0"/>
                <w:sz w:val="16"/>
                <w:szCs w:val="16"/>
              </w:rPr>
            </w:pPr>
            <w:r w:rsidRPr="000308F8">
              <w:rPr>
                <w:b w:val="0"/>
                <w:bCs w:val="0"/>
                <w:sz w:val="16"/>
                <w:szCs w:val="16"/>
              </w:rPr>
              <w:t>0.970</w:t>
            </w:r>
          </w:p>
        </w:tc>
        <w:tc>
          <w:tcPr>
            <w:tcW w:w="902" w:type="dxa"/>
            <w:gridSpan w:val="2"/>
            <w:shd w:val="clear" w:color="auto" w:fill="auto"/>
          </w:tcPr>
          <w:p w14:paraId="170D0A45" w14:textId="77777777" w:rsidR="00D644C5" w:rsidRPr="000308F8" w:rsidRDefault="00D644C5" w:rsidP="00864207">
            <w:pPr>
              <w:pStyle w:val="Title"/>
              <w:rPr>
                <w:b w:val="0"/>
                <w:bCs w:val="0"/>
                <w:sz w:val="16"/>
                <w:szCs w:val="16"/>
              </w:rPr>
            </w:pPr>
            <w:r w:rsidRPr="000308F8">
              <w:rPr>
                <w:rFonts w:eastAsia="SimSun"/>
                <w:b w:val="0"/>
                <w:bCs w:val="0"/>
                <w:sz w:val="16"/>
                <w:szCs w:val="16"/>
                <w:lang w:bidi="ar"/>
              </w:rPr>
              <w:t>Excellent</w:t>
            </w:r>
          </w:p>
          <w:p w14:paraId="6A4FBC93" w14:textId="77777777" w:rsidR="00D644C5" w:rsidRPr="000308F8" w:rsidRDefault="00D644C5" w:rsidP="00864207">
            <w:pPr>
              <w:pStyle w:val="Title"/>
              <w:rPr>
                <w:b w:val="0"/>
                <w:bCs w:val="0"/>
                <w:snapToGrid w:val="0"/>
                <w:sz w:val="16"/>
                <w:szCs w:val="16"/>
              </w:rPr>
            </w:pPr>
          </w:p>
        </w:tc>
      </w:tr>
      <w:tr w:rsidR="00D644C5" w14:paraId="32B6A894" w14:textId="77777777" w:rsidTr="00D644C5">
        <w:trPr>
          <w:trHeight w:val="622"/>
          <w:jc w:val="center"/>
        </w:trPr>
        <w:tc>
          <w:tcPr>
            <w:tcW w:w="1173" w:type="dxa"/>
            <w:shd w:val="clear" w:color="auto" w:fill="auto"/>
          </w:tcPr>
          <w:p w14:paraId="4257299D" w14:textId="77777777" w:rsidR="00D644C5" w:rsidRPr="000308F8" w:rsidRDefault="00D644C5" w:rsidP="00864207">
            <w:pPr>
              <w:pStyle w:val="Title"/>
              <w:rPr>
                <w:b w:val="0"/>
                <w:bCs w:val="0"/>
                <w:snapToGrid w:val="0"/>
                <w:sz w:val="16"/>
                <w:szCs w:val="16"/>
              </w:rPr>
            </w:pPr>
            <w:r w:rsidRPr="000308F8">
              <w:rPr>
                <w:b w:val="0"/>
                <w:bCs w:val="0"/>
                <w:sz w:val="16"/>
                <w:szCs w:val="16"/>
              </w:rPr>
              <w:t>Student commitment</w:t>
            </w:r>
          </w:p>
        </w:tc>
        <w:tc>
          <w:tcPr>
            <w:tcW w:w="665" w:type="dxa"/>
            <w:shd w:val="clear" w:color="auto" w:fill="auto"/>
          </w:tcPr>
          <w:p w14:paraId="24E43DB5" w14:textId="77777777" w:rsidR="00D644C5" w:rsidRPr="000308F8" w:rsidRDefault="00D644C5" w:rsidP="00864207">
            <w:pPr>
              <w:pStyle w:val="Title"/>
              <w:rPr>
                <w:b w:val="0"/>
                <w:bCs w:val="0"/>
                <w:snapToGrid w:val="0"/>
                <w:sz w:val="16"/>
                <w:szCs w:val="16"/>
              </w:rPr>
            </w:pPr>
            <w:r w:rsidRPr="000308F8">
              <w:rPr>
                <w:b w:val="0"/>
                <w:bCs w:val="0"/>
                <w:sz w:val="16"/>
                <w:szCs w:val="16"/>
              </w:rPr>
              <w:t>4</w:t>
            </w:r>
          </w:p>
        </w:tc>
        <w:tc>
          <w:tcPr>
            <w:tcW w:w="1037" w:type="dxa"/>
          </w:tcPr>
          <w:p w14:paraId="63202224" w14:textId="77777777" w:rsidR="00D644C5" w:rsidRPr="000308F8" w:rsidRDefault="00D644C5" w:rsidP="00864207">
            <w:pPr>
              <w:pStyle w:val="Title"/>
              <w:rPr>
                <w:b w:val="0"/>
                <w:bCs w:val="0"/>
                <w:snapToGrid w:val="0"/>
                <w:sz w:val="16"/>
                <w:szCs w:val="16"/>
              </w:rPr>
            </w:pPr>
            <w:r w:rsidRPr="000308F8">
              <w:rPr>
                <w:b w:val="0"/>
                <w:bCs w:val="0"/>
                <w:snapToGrid w:val="0"/>
                <w:sz w:val="16"/>
                <w:szCs w:val="16"/>
              </w:rPr>
              <w:t>Sharma (2015)</w:t>
            </w:r>
          </w:p>
        </w:tc>
        <w:tc>
          <w:tcPr>
            <w:tcW w:w="948" w:type="dxa"/>
            <w:shd w:val="clear" w:color="auto" w:fill="auto"/>
          </w:tcPr>
          <w:p w14:paraId="62CAB3AA" w14:textId="77777777" w:rsidR="00D644C5" w:rsidRPr="000308F8" w:rsidRDefault="00D644C5" w:rsidP="00864207">
            <w:pPr>
              <w:pStyle w:val="Title"/>
              <w:rPr>
                <w:b w:val="0"/>
                <w:bCs w:val="0"/>
                <w:snapToGrid w:val="0"/>
                <w:sz w:val="16"/>
                <w:szCs w:val="16"/>
              </w:rPr>
            </w:pPr>
            <w:r w:rsidRPr="000308F8">
              <w:rPr>
                <w:b w:val="0"/>
                <w:bCs w:val="0"/>
                <w:sz w:val="16"/>
                <w:szCs w:val="16"/>
              </w:rPr>
              <w:t>0.962</w:t>
            </w:r>
          </w:p>
        </w:tc>
        <w:tc>
          <w:tcPr>
            <w:tcW w:w="902" w:type="dxa"/>
            <w:gridSpan w:val="2"/>
            <w:shd w:val="clear" w:color="auto" w:fill="auto"/>
          </w:tcPr>
          <w:p w14:paraId="155B72E0" w14:textId="77777777" w:rsidR="00D644C5" w:rsidRPr="000308F8" w:rsidRDefault="00D644C5" w:rsidP="00864207">
            <w:pPr>
              <w:pStyle w:val="Title"/>
              <w:rPr>
                <w:b w:val="0"/>
                <w:bCs w:val="0"/>
                <w:sz w:val="16"/>
                <w:szCs w:val="16"/>
              </w:rPr>
            </w:pPr>
            <w:r w:rsidRPr="000308F8">
              <w:rPr>
                <w:rFonts w:eastAsia="SimSun"/>
                <w:b w:val="0"/>
                <w:bCs w:val="0"/>
                <w:sz w:val="16"/>
                <w:szCs w:val="16"/>
                <w:lang w:bidi="ar"/>
              </w:rPr>
              <w:t>Excellent</w:t>
            </w:r>
          </w:p>
          <w:p w14:paraId="7052C75A" w14:textId="77777777" w:rsidR="00D644C5" w:rsidRPr="000308F8" w:rsidRDefault="00D644C5" w:rsidP="00864207">
            <w:pPr>
              <w:pStyle w:val="Title"/>
              <w:rPr>
                <w:b w:val="0"/>
                <w:bCs w:val="0"/>
                <w:snapToGrid w:val="0"/>
                <w:sz w:val="16"/>
                <w:szCs w:val="16"/>
              </w:rPr>
            </w:pPr>
          </w:p>
        </w:tc>
      </w:tr>
      <w:tr w:rsidR="00D644C5" w14:paraId="1F1AF393" w14:textId="77777777" w:rsidTr="00D644C5">
        <w:trPr>
          <w:trHeight w:val="527"/>
          <w:jc w:val="center"/>
        </w:trPr>
        <w:tc>
          <w:tcPr>
            <w:tcW w:w="1173" w:type="dxa"/>
            <w:shd w:val="clear" w:color="auto" w:fill="auto"/>
          </w:tcPr>
          <w:p w14:paraId="246E0A5D" w14:textId="77777777" w:rsidR="00D644C5" w:rsidRPr="000308F8" w:rsidRDefault="00D644C5" w:rsidP="00864207">
            <w:pPr>
              <w:pStyle w:val="Title"/>
              <w:rPr>
                <w:b w:val="0"/>
                <w:bCs w:val="0"/>
                <w:snapToGrid w:val="0"/>
                <w:sz w:val="16"/>
                <w:szCs w:val="16"/>
              </w:rPr>
            </w:pPr>
            <w:r w:rsidRPr="000308F8">
              <w:rPr>
                <w:b w:val="0"/>
                <w:bCs w:val="0"/>
                <w:sz w:val="16"/>
                <w:szCs w:val="16"/>
              </w:rPr>
              <w:t>Reputation</w:t>
            </w:r>
          </w:p>
        </w:tc>
        <w:tc>
          <w:tcPr>
            <w:tcW w:w="665" w:type="dxa"/>
            <w:shd w:val="clear" w:color="auto" w:fill="auto"/>
          </w:tcPr>
          <w:p w14:paraId="2C904809" w14:textId="77777777" w:rsidR="00D644C5" w:rsidRPr="000308F8" w:rsidRDefault="00D644C5" w:rsidP="00864207">
            <w:pPr>
              <w:pStyle w:val="Title"/>
              <w:rPr>
                <w:b w:val="0"/>
                <w:bCs w:val="0"/>
                <w:snapToGrid w:val="0"/>
                <w:sz w:val="16"/>
                <w:szCs w:val="16"/>
              </w:rPr>
            </w:pPr>
            <w:r w:rsidRPr="000308F8">
              <w:rPr>
                <w:b w:val="0"/>
                <w:bCs w:val="0"/>
                <w:sz w:val="16"/>
                <w:szCs w:val="16"/>
              </w:rPr>
              <w:t>5</w:t>
            </w:r>
          </w:p>
        </w:tc>
        <w:tc>
          <w:tcPr>
            <w:tcW w:w="1037" w:type="dxa"/>
          </w:tcPr>
          <w:p w14:paraId="3628483A" w14:textId="77777777" w:rsidR="00D644C5" w:rsidRPr="000308F8" w:rsidRDefault="00D644C5" w:rsidP="00864207">
            <w:pPr>
              <w:pStyle w:val="Title"/>
              <w:rPr>
                <w:rFonts w:eastAsia="SimSun"/>
                <w:b w:val="0"/>
                <w:bCs w:val="0"/>
                <w:snapToGrid w:val="0"/>
                <w:sz w:val="16"/>
                <w:szCs w:val="16"/>
              </w:rPr>
            </w:pPr>
            <w:r w:rsidRPr="000308F8">
              <w:rPr>
                <w:rFonts w:eastAsia="SimSun"/>
                <w:b w:val="0"/>
                <w:bCs w:val="0"/>
                <w:snapToGrid w:val="0"/>
                <w:sz w:val="16"/>
                <w:szCs w:val="16"/>
              </w:rPr>
              <w:t>Schettino et al. (2022)</w:t>
            </w:r>
          </w:p>
        </w:tc>
        <w:tc>
          <w:tcPr>
            <w:tcW w:w="948" w:type="dxa"/>
            <w:shd w:val="clear" w:color="auto" w:fill="auto"/>
          </w:tcPr>
          <w:p w14:paraId="4267B36F" w14:textId="77777777" w:rsidR="00D644C5" w:rsidRPr="000308F8" w:rsidRDefault="00D644C5" w:rsidP="00864207">
            <w:pPr>
              <w:pStyle w:val="Title"/>
              <w:rPr>
                <w:b w:val="0"/>
                <w:bCs w:val="0"/>
                <w:snapToGrid w:val="0"/>
                <w:sz w:val="16"/>
                <w:szCs w:val="16"/>
              </w:rPr>
            </w:pPr>
            <w:r w:rsidRPr="000308F8">
              <w:rPr>
                <w:b w:val="0"/>
                <w:bCs w:val="0"/>
                <w:sz w:val="16"/>
                <w:szCs w:val="16"/>
              </w:rPr>
              <w:t>0.964</w:t>
            </w:r>
          </w:p>
        </w:tc>
        <w:tc>
          <w:tcPr>
            <w:tcW w:w="902" w:type="dxa"/>
            <w:gridSpan w:val="2"/>
            <w:shd w:val="clear" w:color="auto" w:fill="auto"/>
          </w:tcPr>
          <w:p w14:paraId="1F5B856A" w14:textId="77777777" w:rsidR="00D644C5" w:rsidRPr="000308F8" w:rsidRDefault="00D644C5" w:rsidP="00864207">
            <w:pPr>
              <w:pStyle w:val="Title"/>
              <w:rPr>
                <w:b w:val="0"/>
                <w:bCs w:val="0"/>
                <w:sz w:val="16"/>
                <w:szCs w:val="16"/>
              </w:rPr>
            </w:pPr>
            <w:r w:rsidRPr="000308F8">
              <w:rPr>
                <w:rFonts w:eastAsia="SimSun"/>
                <w:b w:val="0"/>
                <w:bCs w:val="0"/>
                <w:sz w:val="16"/>
                <w:szCs w:val="16"/>
                <w:lang w:bidi="ar"/>
              </w:rPr>
              <w:t>Excellent</w:t>
            </w:r>
          </w:p>
          <w:p w14:paraId="1519F00E" w14:textId="77777777" w:rsidR="00D644C5" w:rsidRPr="000308F8" w:rsidRDefault="00D644C5" w:rsidP="00864207">
            <w:pPr>
              <w:pStyle w:val="Title"/>
              <w:rPr>
                <w:b w:val="0"/>
                <w:bCs w:val="0"/>
                <w:snapToGrid w:val="0"/>
                <w:sz w:val="16"/>
                <w:szCs w:val="16"/>
              </w:rPr>
            </w:pPr>
          </w:p>
        </w:tc>
      </w:tr>
      <w:tr w:rsidR="00D644C5" w14:paraId="63BE4672" w14:textId="77777777" w:rsidTr="00D644C5">
        <w:trPr>
          <w:trHeight w:val="600"/>
          <w:jc w:val="center"/>
        </w:trPr>
        <w:tc>
          <w:tcPr>
            <w:tcW w:w="1173" w:type="dxa"/>
            <w:shd w:val="clear" w:color="auto" w:fill="auto"/>
          </w:tcPr>
          <w:p w14:paraId="67FF0180" w14:textId="77777777" w:rsidR="00D644C5" w:rsidRPr="000308F8" w:rsidRDefault="00D644C5" w:rsidP="00864207">
            <w:pPr>
              <w:pStyle w:val="Title"/>
              <w:rPr>
                <w:b w:val="0"/>
                <w:bCs w:val="0"/>
                <w:snapToGrid w:val="0"/>
                <w:sz w:val="16"/>
                <w:szCs w:val="16"/>
              </w:rPr>
            </w:pPr>
            <w:r w:rsidRPr="000308F8">
              <w:rPr>
                <w:b w:val="0"/>
                <w:bCs w:val="0"/>
                <w:sz w:val="16"/>
                <w:szCs w:val="16"/>
              </w:rPr>
              <w:t>Social identification</w:t>
            </w:r>
          </w:p>
        </w:tc>
        <w:tc>
          <w:tcPr>
            <w:tcW w:w="665" w:type="dxa"/>
            <w:shd w:val="clear" w:color="auto" w:fill="auto"/>
          </w:tcPr>
          <w:p w14:paraId="3CE9870F" w14:textId="77777777" w:rsidR="00D644C5" w:rsidRPr="000308F8" w:rsidRDefault="00D644C5" w:rsidP="00864207">
            <w:pPr>
              <w:pStyle w:val="Title"/>
              <w:rPr>
                <w:b w:val="0"/>
                <w:bCs w:val="0"/>
                <w:snapToGrid w:val="0"/>
                <w:sz w:val="16"/>
                <w:szCs w:val="16"/>
              </w:rPr>
            </w:pPr>
            <w:r w:rsidRPr="000308F8">
              <w:rPr>
                <w:b w:val="0"/>
                <w:bCs w:val="0"/>
                <w:sz w:val="16"/>
                <w:szCs w:val="16"/>
              </w:rPr>
              <w:t>6</w:t>
            </w:r>
          </w:p>
        </w:tc>
        <w:tc>
          <w:tcPr>
            <w:tcW w:w="1037" w:type="dxa"/>
          </w:tcPr>
          <w:p w14:paraId="65EF1214" w14:textId="77777777" w:rsidR="00D644C5" w:rsidRPr="000308F8" w:rsidRDefault="00D644C5" w:rsidP="00864207">
            <w:pPr>
              <w:pStyle w:val="Title"/>
              <w:rPr>
                <w:b w:val="0"/>
                <w:bCs w:val="0"/>
                <w:snapToGrid w:val="0"/>
                <w:sz w:val="16"/>
                <w:szCs w:val="16"/>
              </w:rPr>
            </w:pPr>
            <w:r w:rsidRPr="000308F8">
              <w:rPr>
                <w:b w:val="0"/>
                <w:bCs w:val="0"/>
                <w:snapToGrid w:val="0"/>
                <w:sz w:val="16"/>
                <w:szCs w:val="16"/>
              </w:rPr>
              <w:t>Lee et al. (2020)</w:t>
            </w:r>
          </w:p>
        </w:tc>
        <w:tc>
          <w:tcPr>
            <w:tcW w:w="948" w:type="dxa"/>
            <w:shd w:val="clear" w:color="auto" w:fill="auto"/>
          </w:tcPr>
          <w:p w14:paraId="1F957BFC" w14:textId="77777777" w:rsidR="00D644C5" w:rsidRPr="000308F8" w:rsidRDefault="00D644C5" w:rsidP="00864207">
            <w:pPr>
              <w:pStyle w:val="Title"/>
              <w:rPr>
                <w:b w:val="0"/>
                <w:bCs w:val="0"/>
                <w:snapToGrid w:val="0"/>
                <w:sz w:val="16"/>
                <w:szCs w:val="16"/>
              </w:rPr>
            </w:pPr>
            <w:r w:rsidRPr="000308F8">
              <w:rPr>
                <w:b w:val="0"/>
                <w:bCs w:val="0"/>
                <w:sz w:val="16"/>
                <w:szCs w:val="16"/>
              </w:rPr>
              <w:t>0.960</w:t>
            </w:r>
          </w:p>
        </w:tc>
        <w:tc>
          <w:tcPr>
            <w:tcW w:w="902" w:type="dxa"/>
            <w:gridSpan w:val="2"/>
            <w:shd w:val="clear" w:color="auto" w:fill="auto"/>
          </w:tcPr>
          <w:p w14:paraId="44C2298B" w14:textId="77777777" w:rsidR="00D644C5" w:rsidRPr="000308F8" w:rsidRDefault="00D644C5" w:rsidP="00864207">
            <w:pPr>
              <w:pStyle w:val="Title"/>
              <w:rPr>
                <w:b w:val="0"/>
                <w:bCs w:val="0"/>
                <w:sz w:val="16"/>
                <w:szCs w:val="16"/>
              </w:rPr>
            </w:pPr>
            <w:r w:rsidRPr="000308F8">
              <w:rPr>
                <w:rFonts w:eastAsia="SimSun"/>
                <w:b w:val="0"/>
                <w:bCs w:val="0"/>
                <w:sz w:val="16"/>
                <w:szCs w:val="16"/>
                <w:lang w:bidi="ar"/>
              </w:rPr>
              <w:t>Excellent</w:t>
            </w:r>
          </w:p>
          <w:p w14:paraId="67C09FC5" w14:textId="77777777" w:rsidR="00D644C5" w:rsidRPr="000308F8" w:rsidRDefault="00D644C5" w:rsidP="00864207">
            <w:pPr>
              <w:pStyle w:val="Title"/>
              <w:rPr>
                <w:b w:val="0"/>
                <w:bCs w:val="0"/>
                <w:snapToGrid w:val="0"/>
                <w:sz w:val="16"/>
                <w:szCs w:val="16"/>
              </w:rPr>
            </w:pPr>
          </w:p>
        </w:tc>
      </w:tr>
      <w:tr w:rsidR="00D644C5" w14:paraId="1CE75028" w14:textId="77777777" w:rsidTr="00D644C5">
        <w:trPr>
          <w:trHeight w:val="600"/>
          <w:jc w:val="center"/>
        </w:trPr>
        <w:tc>
          <w:tcPr>
            <w:tcW w:w="1173" w:type="dxa"/>
            <w:shd w:val="clear" w:color="auto" w:fill="auto"/>
          </w:tcPr>
          <w:p w14:paraId="15A16340" w14:textId="77777777" w:rsidR="00D644C5" w:rsidRPr="000308F8" w:rsidRDefault="00D644C5" w:rsidP="00864207">
            <w:pPr>
              <w:pStyle w:val="Title"/>
              <w:rPr>
                <w:b w:val="0"/>
                <w:bCs w:val="0"/>
                <w:snapToGrid w:val="0"/>
                <w:sz w:val="16"/>
                <w:szCs w:val="16"/>
              </w:rPr>
            </w:pPr>
            <w:r w:rsidRPr="000308F8">
              <w:rPr>
                <w:b w:val="0"/>
                <w:bCs w:val="0"/>
                <w:sz w:val="16"/>
                <w:szCs w:val="16"/>
              </w:rPr>
              <w:t>Service quality</w:t>
            </w:r>
          </w:p>
        </w:tc>
        <w:tc>
          <w:tcPr>
            <w:tcW w:w="665" w:type="dxa"/>
            <w:shd w:val="clear" w:color="auto" w:fill="auto"/>
          </w:tcPr>
          <w:p w14:paraId="6B694DF0" w14:textId="77777777" w:rsidR="00D644C5" w:rsidRPr="000308F8" w:rsidRDefault="00D644C5" w:rsidP="00864207">
            <w:pPr>
              <w:pStyle w:val="Title"/>
              <w:rPr>
                <w:b w:val="0"/>
                <w:bCs w:val="0"/>
                <w:snapToGrid w:val="0"/>
                <w:sz w:val="16"/>
                <w:szCs w:val="16"/>
              </w:rPr>
            </w:pPr>
            <w:r w:rsidRPr="000308F8">
              <w:rPr>
                <w:b w:val="0"/>
                <w:bCs w:val="0"/>
                <w:sz w:val="16"/>
                <w:szCs w:val="16"/>
              </w:rPr>
              <w:t>6</w:t>
            </w:r>
          </w:p>
        </w:tc>
        <w:tc>
          <w:tcPr>
            <w:tcW w:w="1037" w:type="dxa"/>
          </w:tcPr>
          <w:p w14:paraId="41DFD92A" w14:textId="77777777" w:rsidR="00D644C5" w:rsidRPr="000308F8" w:rsidRDefault="00D644C5" w:rsidP="00864207">
            <w:pPr>
              <w:pStyle w:val="Title"/>
              <w:rPr>
                <w:b w:val="0"/>
                <w:bCs w:val="0"/>
                <w:snapToGrid w:val="0"/>
                <w:sz w:val="16"/>
                <w:szCs w:val="16"/>
              </w:rPr>
            </w:pPr>
            <w:r w:rsidRPr="000308F8">
              <w:rPr>
                <w:b w:val="0"/>
                <w:bCs w:val="0"/>
                <w:snapToGrid w:val="0"/>
                <w:sz w:val="16"/>
                <w:szCs w:val="16"/>
              </w:rPr>
              <w:t>Saleem et al. (2017)</w:t>
            </w:r>
          </w:p>
        </w:tc>
        <w:tc>
          <w:tcPr>
            <w:tcW w:w="948" w:type="dxa"/>
            <w:shd w:val="clear" w:color="auto" w:fill="auto"/>
          </w:tcPr>
          <w:p w14:paraId="439AE62B" w14:textId="77777777" w:rsidR="00D644C5" w:rsidRPr="000308F8" w:rsidRDefault="00D644C5" w:rsidP="00864207">
            <w:pPr>
              <w:pStyle w:val="Title"/>
              <w:rPr>
                <w:b w:val="0"/>
                <w:bCs w:val="0"/>
                <w:snapToGrid w:val="0"/>
                <w:sz w:val="16"/>
                <w:szCs w:val="16"/>
              </w:rPr>
            </w:pPr>
            <w:r w:rsidRPr="000308F8">
              <w:rPr>
                <w:b w:val="0"/>
                <w:bCs w:val="0"/>
                <w:sz w:val="16"/>
                <w:szCs w:val="16"/>
              </w:rPr>
              <w:t>0.960</w:t>
            </w:r>
          </w:p>
        </w:tc>
        <w:tc>
          <w:tcPr>
            <w:tcW w:w="902" w:type="dxa"/>
            <w:gridSpan w:val="2"/>
            <w:shd w:val="clear" w:color="auto" w:fill="auto"/>
          </w:tcPr>
          <w:p w14:paraId="287CC528" w14:textId="77777777" w:rsidR="00D644C5" w:rsidRPr="000308F8" w:rsidRDefault="00D644C5" w:rsidP="00864207">
            <w:pPr>
              <w:pStyle w:val="Title"/>
              <w:rPr>
                <w:b w:val="0"/>
                <w:bCs w:val="0"/>
                <w:sz w:val="16"/>
                <w:szCs w:val="16"/>
              </w:rPr>
            </w:pPr>
            <w:r w:rsidRPr="000308F8">
              <w:rPr>
                <w:rFonts w:eastAsia="SimSun"/>
                <w:b w:val="0"/>
                <w:bCs w:val="0"/>
                <w:sz w:val="16"/>
                <w:szCs w:val="16"/>
                <w:lang w:bidi="ar"/>
              </w:rPr>
              <w:t>Excellent</w:t>
            </w:r>
          </w:p>
          <w:p w14:paraId="55A45896" w14:textId="77777777" w:rsidR="00D644C5" w:rsidRPr="000308F8" w:rsidRDefault="00D644C5" w:rsidP="00864207">
            <w:pPr>
              <w:pStyle w:val="Title"/>
              <w:rPr>
                <w:b w:val="0"/>
                <w:bCs w:val="0"/>
                <w:snapToGrid w:val="0"/>
                <w:sz w:val="16"/>
                <w:szCs w:val="16"/>
              </w:rPr>
            </w:pPr>
          </w:p>
        </w:tc>
      </w:tr>
      <w:tr w:rsidR="00D644C5" w14:paraId="55171E75" w14:textId="77777777" w:rsidTr="00D644C5">
        <w:trPr>
          <w:trHeight w:val="359"/>
          <w:jc w:val="center"/>
        </w:trPr>
        <w:tc>
          <w:tcPr>
            <w:tcW w:w="1173" w:type="dxa"/>
            <w:shd w:val="clear" w:color="auto" w:fill="auto"/>
          </w:tcPr>
          <w:p w14:paraId="70FAC3F4" w14:textId="77777777" w:rsidR="00D644C5" w:rsidRPr="000308F8" w:rsidRDefault="00D644C5" w:rsidP="00864207">
            <w:pPr>
              <w:pStyle w:val="Title"/>
              <w:rPr>
                <w:b w:val="0"/>
                <w:bCs w:val="0"/>
                <w:snapToGrid w:val="0"/>
                <w:sz w:val="16"/>
                <w:szCs w:val="16"/>
              </w:rPr>
            </w:pPr>
            <w:r w:rsidRPr="000308F8">
              <w:rPr>
                <w:b w:val="0"/>
                <w:bCs w:val="0"/>
                <w:sz w:val="16"/>
                <w:szCs w:val="16"/>
              </w:rPr>
              <w:t>Student satisfaction</w:t>
            </w:r>
          </w:p>
        </w:tc>
        <w:tc>
          <w:tcPr>
            <w:tcW w:w="665" w:type="dxa"/>
            <w:shd w:val="clear" w:color="auto" w:fill="auto"/>
          </w:tcPr>
          <w:p w14:paraId="5F3C5509" w14:textId="77777777" w:rsidR="00D644C5" w:rsidRPr="000308F8" w:rsidRDefault="00D644C5" w:rsidP="00864207">
            <w:pPr>
              <w:pStyle w:val="Title"/>
              <w:rPr>
                <w:b w:val="0"/>
                <w:bCs w:val="0"/>
                <w:snapToGrid w:val="0"/>
                <w:sz w:val="16"/>
                <w:szCs w:val="16"/>
              </w:rPr>
            </w:pPr>
            <w:r w:rsidRPr="000308F8">
              <w:rPr>
                <w:b w:val="0"/>
                <w:bCs w:val="0"/>
                <w:sz w:val="16"/>
                <w:szCs w:val="16"/>
              </w:rPr>
              <w:t>6</w:t>
            </w:r>
          </w:p>
        </w:tc>
        <w:tc>
          <w:tcPr>
            <w:tcW w:w="1037" w:type="dxa"/>
          </w:tcPr>
          <w:p w14:paraId="28971B9A" w14:textId="77777777" w:rsidR="00D644C5" w:rsidRPr="000308F8" w:rsidRDefault="00D644C5" w:rsidP="00864207">
            <w:pPr>
              <w:pStyle w:val="Title"/>
              <w:rPr>
                <w:b w:val="0"/>
                <w:bCs w:val="0"/>
                <w:snapToGrid w:val="0"/>
                <w:sz w:val="16"/>
                <w:szCs w:val="16"/>
              </w:rPr>
            </w:pPr>
            <w:r w:rsidRPr="000308F8">
              <w:rPr>
                <w:b w:val="0"/>
                <w:bCs w:val="0"/>
                <w:snapToGrid w:val="0"/>
                <w:sz w:val="16"/>
                <w:szCs w:val="16"/>
              </w:rPr>
              <w:t>Saleem et al. (2017)</w:t>
            </w:r>
          </w:p>
        </w:tc>
        <w:tc>
          <w:tcPr>
            <w:tcW w:w="948" w:type="dxa"/>
            <w:shd w:val="clear" w:color="auto" w:fill="auto"/>
          </w:tcPr>
          <w:p w14:paraId="480ABAE9" w14:textId="77777777" w:rsidR="00D644C5" w:rsidRPr="000308F8" w:rsidRDefault="00D644C5" w:rsidP="00864207">
            <w:pPr>
              <w:pStyle w:val="Title"/>
              <w:rPr>
                <w:b w:val="0"/>
                <w:bCs w:val="0"/>
                <w:snapToGrid w:val="0"/>
                <w:sz w:val="16"/>
                <w:szCs w:val="16"/>
              </w:rPr>
            </w:pPr>
            <w:r w:rsidRPr="000308F8">
              <w:rPr>
                <w:b w:val="0"/>
                <w:bCs w:val="0"/>
                <w:sz w:val="16"/>
                <w:szCs w:val="16"/>
              </w:rPr>
              <w:t>0.961</w:t>
            </w:r>
          </w:p>
        </w:tc>
        <w:tc>
          <w:tcPr>
            <w:tcW w:w="902" w:type="dxa"/>
            <w:gridSpan w:val="2"/>
            <w:shd w:val="clear" w:color="auto" w:fill="auto"/>
          </w:tcPr>
          <w:p w14:paraId="5EB15FEC" w14:textId="77777777" w:rsidR="00D644C5" w:rsidRPr="000308F8" w:rsidRDefault="00D644C5" w:rsidP="00864207">
            <w:pPr>
              <w:pStyle w:val="Title"/>
              <w:rPr>
                <w:b w:val="0"/>
                <w:bCs w:val="0"/>
                <w:sz w:val="16"/>
                <w:szCs w:val="16"/>
              </w:rPr>
            </w:pPr>
            <w:r w:rsidRPr="000308F8">
              <w:rPr>
                <w:rFonts w:eastAsia="SimSun"/>
                <w:b w:val="0"/>
                <w:bCs w:val="0"/>
                <w:sz w:val="16"/>
                <w:szCs w:val="16"/>
                <w:lang w:bidi="ar"/>
              </w:rPr>
              <w:t>Excellent</w:t>
            </w:r>
          </w:p>
          <w:p w14:paraId="55B9D46C" w14:textId="77777777" w:rsidR="00D644C5" w:rsidRPr="000308F8" w:rsidRDefault="00D644C5" w:rsidP="00864207">
            <w:pPr>
              <w:pStyle w:val="Title"/>
              <w:rPr>
                <w:b w:val="0"/>
                <w:bCs w:val="0"/>
                <w:snapToGrid w:val="0"/>
                <w:sz w:val="16"/>
                <w:szCs w:val="16"/>
              </w:rPr>
            </w:pPr>
          </w:p>
        </w:tc>
      </w:tr>
    </w:tbl>
    <w:p w14:paraId="72F84591" w14:textId="77777777" w:rsidR="00D644C5" w:rsidRDefault="00D644C5" w:rsidP="00D644C5">
      <w:pPr>
        <w:pStyle w:val="FootnoteText"/>
        <w:jc w:val="both"/>
        <w:rPr>
          <w:rFonts w:eastAsia="Arial Unicode MS"/>
          <w:b/>
          <w:bCs/>
          <w:sz w:val="24"/>
          <w:szCs w:val="24"/>
        </w:rPr>
      </w:pPr>
    </w:p>
    <w:p w14:paraId="3991CE6D" w14:textId="77777777" w:rsidR="00D644C5" w:rsidRDefault="00D644C5" w:rsidP="00D644C5">
      <w:pPr>
        <w:pStyle w:val="FootnoteText"/>
        <w:jc w:val="both"/>
        <w:rPr>
          <w:rFonts w:eastAsia="Arial Unicode MS"/>
          <w:b/>
          <w:bCs/>
          <w:sz w:val="24"/>
          <w:szCs w:val="24"/>
        </w:rPr>
      </w:pPr>
    </w:p>
    <w:p w14:paraId="29A90417" w14:textId="77777777" w:rsidR="00D644C5" w:rsidRPr="004457A8" w:rsidRDefault="00D644C5" w:rsidP="00D644C5">
      <w:pPr>
        <w:pStyle w:val="FootnoteText"/>
        <w:jc w:val="both"/>
        <w:rPr>
          <w:rFonts w:eastAsia="Arial Unicode MS"/>
          <w:b/>
          <w:bCs/>
          <w:sz w:val="24"/>
          <w:szCs w:val="24"/>
        </w:rPr>
      </w:pPr>
      <w:r w:rsidRPr="004457A8">
        <w:rPr>
          <w:rFonts w:eastAsia="Arial Unicode MS"/>
          <w:b/>
          <w:bCs/>
          <w:sz w:val="24"/>
          <w:szCs w:val="24"/>
        </w:rPr>
        <w:t>4. Results and Discussion</w:t>
      </w:r>
    </w:p>
    <w:p w14:paraId="540EADB0" w14:textId="77777777" w:rsidR="00D644C5" w:rsidRPr="004457A8" w:rsidRDefault="00D644C5" w:rsidP="00D644C5">
      <w:pPr>
        <w:pStyle w:val="FootnoteText"/>
        <w:jc w:val="both"/>
        <w:rPr>
          <w:rFonts w:eastAsia="Arial Unicode MS"/>
          <w:sz w:val="16"/>
          <w:szCs w:val="16"/>
        </w:rPr>
      </w:pPr>
    </w:p>
    <w:p w14:paraId="522A0FC7" w14:textId="77777777" w:rsidR="00D644C5" w:rsidRPr="004457A8" w:rsidRDefault="00D644C5" w:rsidP="00D644C5">
      <w:pPr>
        <w:pStyle w:val="FootnoteText"/>
        <w:jc w:val="both"/>
        <w:rPr>
          <w:rFonts w:eastAsia="SimSun"/>
          <w:b/>
          <w:bCs/>
          <w:kern w:val="36"/>
          <w:sz w:val="24"/>
          <w:szCs w:val="24"/>
          <w:lang w:bidi="th-TH"/>
        </w:rPr>
      </w:pPr>
      <w:r w:rsidRPr="004457A8">
        <w:rPr>
          <w:rFonts w:eastAsia="SimSun"/>
          <w:b/>
          <w:bCs/>
          <w:kern w:val="36"/>
          <w:sz w:val="24"/>
          <w:szCs w:val="24"/>
          <w:lang w:bidi="th-TH"/>
        </w:rPr>
        <w:t xml:space="preserve">4.1 Results </w:t>
      </w:r>
    </w:p>
    <w:p w14:paraId="32AC3324" w14:textId="77777777" w:rsidR="00D644C5" w:rsidRPr="004457A8" w:rsidRDefault="00D644C5" w:rsidP="00D644C5">
      <w:pPr>
        <w:pStyle w:val="FootnoteText"/>
        <w:jc w:val="both"/>
        <w:rPr>
          <w:rFonts w:eastAsia="SimSun"/>
          <w:b/>
          <w:bCs/>
          <w:kern w:val="36"/>
          <w:sz w:val="24"/>
          <w:szCs w:val="24"/>
          <w:lang w:bidi="th-TH"/>
        </w:rPr>
      </w:pPr>
    </w:p>
    <w:p w14:paraId="1332AA7F" w14:textId="2F911255" w:rsidR="00D644C5" w:rsidRDefault="00D644C5" w:rsidP="00D644C5">
      <w:pPr>
        <w:pStyle w:val="FootnoteText"/>
        <w:jc w:val="both"/>
      </w:pPr>
      <w:r w:rsidRPr="00EB2F9B">
        <w:rPr>
          <w:rFonts w:eastAsia="SimSun"/>
          <w:b/>
          <w:bCs/>
          <w:kern w:val="36"/>
          <w:lang w:bidi="th-TH"/>
        </w:rPr>
        <w:t>4.1.1 Demographic Profile</w:t>
      </w:r>
      <w:r w:rsidRPr="005A492F">
        <w:t xml:space="preserve"> </w:t>
      </w:r>
    </w:p>
    <w:p w14:paraId="19C38961" w14:textId="77777777" w:rsidR="00D644C5" w:rsidRDefault="00D644C5" w:rsidP="00D644C5">
      <w:pPr>
        <w:pStyle w:val="FootnoteText"/>
        <w:jc w:val="both"/>
      </w:pPr>
    </w:p>
    <w:p w14:paraId="7D7A0D66" w14:textId="77777777" w:rsidR="00D644C5" w:rsidRPr="00EC793D" w:rsidRDefault="00D644C5" w:rsidP="00D644C5">
      <w:pPr>
        <w:pStyle w:val="FootnoteText"/>
        <w:ind w:firstLine="284"/>
        <w:jc w:val="both"/>
      </w:pPr>
      <w:r w:rsidRPr="002B0C73">
        <w:rPr>
          <w:rFonts w:eastAsia="SimSun"/>
          <w:kern w:val="36"/>
          <w:lang w:bidi="th-TH"/>
        </w:rPr>
        <w:t xml:space="preserve">The analyst presented the statistical profile of the entire research population (n=151), followed by a description of the </w:t>
      </w:r>
      <w:r w:rsidRPr="002B0C73">
        <w:rPr>
          <w:rFonts w:eastAsia="SimSun"/>
          <w:kern w:val="36"/>
          <w:lang w:bidi="th-TH"/>
        </w:rPr>
        <w:lastRenderedPageBreak/>
        <w:t xml:space="preserve">selected student group (n=30) who participated in the key stage, as shown in Table 2. The research utilized a multistage sampling approach. A total of 151 students from Yunnan </w:t>
      </w:r>
      <w:proofErr w:type="spellStart"/>
      <w:r w:rsidRPr="002B0C73">
        <w:rPr>
          <w:rFonts w:eastAsia="SimSun"/>
          <w:kern w:val="36"/>
          <w:lang w:bidi="th-TH"/>
        </w:rPr>
        <w:t>Jiaotong</w:t>
      </w:r>
      <w:proofErr w:type="spellEnd"/>
      <w:r w:rsidRPr="002B0C73">
        <w:rPr>
          <w:rFonts w:eastAsia="SimSun"/>
          <w:kern w:val="36"/>
          <w:lang w:bidi="th-TH"/>
        </w:rPr>
        <w:t xml:space="preserve"> College were chosen using quota sampling and proportional sample size methods. Of these, 64 were male, comprising 42.38% of the total, and 87 were female, also 57.62%. The students were enrolled in three majors: 57 in accounting (37.75%), 48 in computer studies (31.79%), and 46 in automobile studies (30.46%).</w:t>
      </w:r>
    </w:p>
    <w:p w14:paraId="4E6106FA" w14:textId="77777777" w:rsidR="00D644C5" w:rsidRPr="00A63F99" w:rsidRDefault="00D644C5" w:rsidP="00D644C5">
      <w:pPr>
        <w:tabs>
          <w:tab w:val="left" w:pos="0"/>
        </w:tabs>
        <w:rPr>
          <w:rFonts w:ascii="Times New Roman" w:hAnsi="Times New Roman"/>
          <w:color w:val="FF0000"/>
          <w:szCs w:val="20"/>
          <w:shd w:val="clear" w:color="auto" w:fill="FFFFFF"/>
          <w:lang w:eastAsia="zh-CN"/>
        </w:rPr>
      </w:pPr>
    </w:p>
    <w:p w14:paraId="7B5587A6" w14:textId="77777777" w:rsidR="00D644C5" w:rsidRPr="0077594B" w:rsidRDefault="00D644C5" w:rsidP="00D644C5">
      <w:pPr>
        <w:tabs>
          <w:tab w:val="left" w:pos="0"/>
        </w:tabs>
        <w:jc w:val="left"/>
        <w:rPr>
          <w:rFonts w:ascii="Times New Roman" w:eastAsia="SimSun" w:hAnsi="Times New Roman" w:cs="Times New Roman"/>
          <w:sz w:val="18"/>
          <w:szCs w:val="18"/>
          <w:lang w:eastAsia="zh-CN"/>
        </w:rPr>
      </w:pPr>
      <w:r w:rsidRPr="0077594B">
        <w:rPr>
          <w:rFonts w:ascii="Times New Roman" w:eastAsia="SimSun" w:hAnsi="Times New Roman" w:cs="Times New Roman"/>
          <w:b/>
          <w:bCs/>
          <w:sz w:val="18"/>
          <w:szCs w:val="18"/>
          <w:lang w:eastAsia="zh-CN"/>
        </w:rPr>
        <w:t xml:space="preserve">Table 2: </w:t>
      </w:r>
      <w:r w:rsidRPr="0077594B">
        <w:rPr>
          <w:rFonts w:ascii="Times New Roman" w:eastAsia="SimSun" w:hAnsi="Times New Roman" w:cs="Times New Roman"/>
          <w:sz w:val="18"/>
          <w:szCs w:val="18"/>
          <w:lang w:eastAsia="zh-CN"/>
        </w:rPr>
        <w:t>Demographic Profile</w:t>
      </w:r>
    </w:p>
    <w:tbl>
      <w:tblPr>
        <w:tblStyle w:val="TableNormal1"/>
        <w:tblW w:w="47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5"/>
        <w:gridCol w:w="1575"/>
        <w:gridCol w:w="1015"/>
        <w:gridCol w:w="851"/>
      </w:tblGrid>
      <w:tr w:rsidR="00D644C5" w:rsidRPr="00AD2964" w14:paraId="30A87DBC" w14:textId="77777777" w:rsidTr="00D644C5">
        <w:trPr>
          <w:trHeight w:val="247"/>
        </w:trPr>
        <w:tc>
          <w:tcPr>
            <w:tcW w:w="2870" w:type="dxa"/>
            <w:gridSpan w:val="2"/>
            <w:shd w:val="clear" w:color="auto" w:fill="BFBFBF" w:themeFill="background1" w:themeFillShade="BF"/>
          </w:tcPr>
          <w:p w14:paraId="1B41DB8D" w14:textId="77777777" w:rsidR="00D644C5" w:rsidRPr="00AD2964" w:rsidRDefault="00D644C5" w:rsidP="00D644C5">
            <w:pPr>
              <w:widowControl/>
              <w:kinsoku w:val="0"/>
              <w:wordWrap/>
              <w:adjustRightInd w:val="0"/>
              <w:snapToGrid w:val="0"/>
              <w:spacing w:before="42" w:line="189" w:lineRule="auto"/>
              <w:jc w:val="center"/>
              <w:textAlignment w:val="baseline"/>
              <w:rPr>
                <w:rFonts w:eastAsia="Times New Roman"/>
                <w:snapToGrid w:val="0"/>
                <w:color w:val="000000"/>
                <w:sz w:val="16"/>
                <w:szCs w:val="16"/>
              </w:rPr>
            </w:pPr>
            <w:r w:rsidRPr="00AD2964">
              <w:rPr>
                <w:rFonts w:eastAsia="Times New Roman"/>
                <w:b/>
                <w:bCs/>
                <w:snapToGrid w:val="0"/>
                <w:color w:val="000000"/>
                <w:sz w:val="16"/>
                <w:szCs w:val="16"/>
              </w:rPr>
              <w:t>Entire Research Populat</w:t>
            </w:r>
            <w:r w:rsidRPr="00AD2964">
              <w:rPr>
                <w:rFonts w:eastAsia="Times New Roman"/>
                <w:b/>
                <w:bCs/>
                <w:snapToGrid w:val="0"/>
                <w:color w:val="000000"/>
                <w:spacing w:val="-1"/>
                <w:sz w:val="16"/>
                <w:szCs w:val="16"/>
              </w:rPr>
              <w:t>ion</w:t>
            </w:r>
            <w:r w:rsidRPr="00AD2964">
              <w:rPr>
                <w:rFonts w:hint="eastAsia"/>
                <w:b/>
                <w:bCs/>
                <w:snapToGrid w:val="0"/>
                <w:color w:val="000000"/>
                <w:spacing w:val="-1"/>
                <w:sz w:val="16"/>
                <w:szCs w:val="16"/>
                <w:lang w:eastAsia="zh-CN"/>
              </w:rPr>
              <w:t xml:space="preserve"> </w:t>
            </w:r>
            <w:r w:rsidRPr="00AD2964">
              <w:rPr>
                <w:rFonts w:eastAsia="Times New Roman"/>
                <w:b/>
                <w:bCs/>
                <w:snapToGrid w:val="0"/>
                <w:color w:val="000000"/>
                <w:spacing w:val="-1"/>
                <w:sz w:val="16"/>
                <w:szCs w:val="16"/>
              </w:rPr>
              <w:t>(n=</w:t>
            </w:r>
            <w:r w:rsidRPr="00AD2964">
              <w:rPr>
                <w:rFonts w:hint="eastAsia"/>
                <w:b/>
                <w:bCs/>
                <w:snapToGrid w:val="0"/>
                <w:color w:val="000000"/>
                <w:spacing w:val="-1"/>
                <w:sz w:val="16"/>
                <w:szCs w:val="16"/>
                <w:lang w:eastAsia="zh-CN"/>
              </w:rPr>
              <w:t>1</w:t>
            </w:r>
            <w:r w:rsidRPr="006856C5">
              <w:rPr>
                <w:rFonts w:cs="Angsana New"/>
                <w:b/>
                <w:bCs/>
                <w:snapToGrid w:val="0"/>
                <w:color w:val="000000"/>
                <w:spacing w:val="-1"/>
                <w:sz w:val="16"/>
                <w:lang w:eastAsia="zh-CN"/>
              </w:rPr>
              <w:t>51</w:t>
            </w:r>
            <w:r w:rsidRPr="00AD2964">
              <w:rPr>
                <w:rFonts w:eastAsia="Times New Roman"/>
                <w:b/>
                <w:bCs/>
                <w:snapToGrid w:val="0"/>
                <w:color w:val="000000"/>
                <w:spacing w:val="-1"/>
                <w:sz w:val="16"/>
                <w:szCs w:val="16"/>
              </w:rPr>
              <w:t>)</w:t>
            </w:r>
          </w:p>
        </w:tc>
        <w:tc>
          <w:tcPr>
            <w:tcW w:w="1015" w:type="dxa"/>
            <w:shd w:val="clear" w:color="auto" w:fill="BFBFBF" w:themeFill="background1" w:themeFillShade="BF"/>
          </w:tcPr>
          <w:p w14:paraId="48906798" w14:textId="77777777" w:rsidR="00D644C5" w:rsidRPr="00AD2964" w:rsidRDefault="00D644C5" w:rsidP="00D644C5">
            <w:pPr>
              <w:widowControl/>
              <w:kinsoku w:val="0"/>
              <w:wordWrap/>
              <w:adjustRightInd w:val="0"/>
              <w:snapToGrid w:val="0"/>
              <w:spacing w:before="44" w:line="186" w:lineRule="auto"/>
              <w:ind w:left="141"/>
              <w:jc w:val="center"/>
              <w:textAlignment w:val="baseline"/>
              <w:rPr>
                <w:rFonts w:eastAsia="Times New Roman"/>
                <w:snapToGrid w:val="0"/>
                <w:color w:val="000000"/>
                <w:sz w:val="16"/>
                <w:szCs w:val="16"/>
              </w:rPr>
            </w:pPr>
            <w:r w:rsidRPr="00AD2964">
              <w:rPr>
                <w:rFonts w:eastAsia="Times New Roman"/>
                <w:b/>
                <w:bCs/>
                <w:snapToGrid w:val="0"/>
                <w:color w:val="000000"/>
                <w:spacing w:val="-1"/>
                <w:sz w:val="16"/>
                <w:szCs w:val="16"/>
              </w:rPr>
              <w:t>Frequency</w:t>
            </w:r>
          </w:p>
        </w:tc>
        <w:tc>
          <w:tcPr>
            <w:tcW w:w="851" w:type="dxa"/>
            <w:shd w:val="clear" w:color="auto" w:fill="BFBFBF" w:themeFill="background1" w:themeFillShade="BF"/>
          </w:tcPr>
          <w:p w14:paraId="66E314F9" w14:textId="77777777" w:rsidR="00D644C5" w:rsidRPr="00AD2964" w:rsidRDefault="00D644C5" w:rsidP="00D644C5">
            <w:pPr>
              <w:widowControl/>
              <w:kinsoku w:val="0"/>
              <w:wordWrap/>
              <w:adjustRightInd w:val="0"/>
              <w:snapToGrid w:val="0"/>
              <w:spacing w:before="46" w:line="183" w:lineRule="auto"/>
              <w:ind w:left="163"/>
              <w:jc w:val="center"/>
              <w:textAlignment w:val="baseline"/>
              <w:rPr>
                <w:rFonts w:eastAsia="Times New Roman"/>
                <w:snapToGrid w:val="0"/>
                <w:color w:val="000000"/>
                <w:sz w:val="16"/>
                <w:szCs w:val="16"/>
              </w:rPr>
            </w:pPr>
            <w:r w:rsidRPr="00AD2964">
              <w:rPr>
                <w:rFonts w:eastAsia="Times New Roman"/>
                <w:b/>
                <w:bCs/>
                <w:snapToGrid w:val="0"/>
                <w:color w:val="000000"/>
                <w:spacing w:val="-1"/>
                <w:sz w:val="16"/>
                <w:szCs w:val="16"/>
              </w:rPr>
              <w:t>Percent</w:t>
            </w:r>
          </w:p>
        </w:tc>
      </w:tr>
      <w:tr w:rsidR="00D644C5" w:rsidRPr="00AD2964" w14:paraId="203BB82B" w14:textId="77777777" w:rsidTr="00864207">
        <w:trPr>
          <w:trHeight w:val="246"/>
        </w:trPr>
        <w:tc>
          <w:tcPr>
            <w:tcW w:w="1295" w:type="dxa"/>
            <w:vMerge w:val="restart"/>
            <w:tcBorders>
              <w:bottom w:val="nil"/>
            </w:tcBorders>
            <w:shd w:val="clear" w:color="auto" w:fill="FFFFFF" w:themeFill="background1"/>
          </w:tcPr>
          <w:p w14:paraId="4AEC50A4" w14:textId="77777777" w:rsidR="00D644C5" w:rsidRPr="00AD2964" w:rsidRDefault="00D644C5" w:rsidP="00864207">
            <w:pPr>
              <w:widowControl/>
              <w:kinsoku w:val="0"/>
              <w:wordWrap/>
              <w:adjustRightInd w:val="0"/>
              <w:snapToGrid w:val="0"/>
              <w:spacing w:before="37" w:line="190" w:lineRule="auto"/>
              <w:ind w:left="416"/>
              <w:textAlignment w:val="baseline"/>
              <w:rPr>
                <w:rFonts w:eastAsia="Times New Roman"/>
                <w:snapToGrid w:val="0"/>
                <w:color w:val="000000"/>
                <w:sz w:val="16"/>
                <w:szCs w:val="16"/>
                <w:highlight w:val="yellow"/>
              </w:rPr>
            </w:pPr>
            <w:r w:rsidRPr="00AD2964">
              <w:rPr>
                <w:rFonts w:eastAsia="Times New Roman"/>
                <w:snapToGrid w:val="0"/>
                <w:color w:val="000000"/>
                <w:spacing w:val="-2"/>
                <w:sz w:val="16"/>
                <w:szCs w:val="16"/>
              </w:rPr>
              <w:t>Gender</w:t>
            </w:r>
          </w:p>
        </w:tc>
        <w:tc>
          <w:tcPr>
            <w:tcW w:w="1575" w:type="dxa"/>
          </w:tcPr>
          <w:p w14:paraId="66DE7805" w14:textId="77777777" w:rsidR="00D644C5" w:rsidRPr="00AD2964" w:rsidRDefault="00D644C5" w:rsidP="00864207">
            <w:pPr>
              <w:widowControl/>
              <w:jc w:val="center"/>
              <w:rPr>
                <w:color w:val="000000"/>
                <w:sz w:val="16"/>
                <w:szCs w:val="16"/>
                <w:lang w:bidi="ar"/>
              </w:rPr>
            </w:pPr>
            <w:r w:rsidRPr="006856C5">
              <w:rPr>
                <w:color w:val="000000"/>
                <w:sz w:val="16"/>
                <w:szCs w:val="16"/>
                <w:lang w:bidi="ar"/>
              </w:rPr>
              <w:t>Male</w:t>
            </w:r>
          </w:p>
        </w:tc>
        <w:tc>
          <w:tcPr>
            <w:tcW w:w="1015" w:type="dxa"/>
          </w:tcPr>
          <w:p w14:paraId="7FAF4CDA" w14:textId="77777777" w:rsidR="00D644C5" w:rsidRPr="00AD2964" w:rsidRDefault="00D644C5" w:rsidP="00864207">
            <w:pPr>
              <w:widowControl/>
              <w:kinsoku w:val="0"/>
              <w:wordWrap/>
              <w:adjustRightInd w:val="0"/>
              <w:snapToGrid w:val="0"/>
              <w:spacing w:before="36" w:line="186" w:lineRule="auto"/>
              <w:ind w:left="400"/>
              <w:textAlignment w:val="baseline"/>
              <w:rPr>
                <w:rFonts w:eastAsia="Times New Roman"/>
                <w:snapToGrid w:val="0"/>
                <w:color w:val="000000"/>
                <w:sz w:val="16"/>
                <w:szCs w:val="16"/>
              </w:rPr>
            </w:pPr>
            <w:r w:rsidRPr="006856C5">
              <w:rPr>
                <w:sz w:val="16"/>
                <w:szCs w:val="16"/>
              </w:rPr>
              <w:t>64</w:t>
            </w:r>
          </w:p>
        </w:tc>
        <w:tc>
          <w:tcPr>
            <w:tcW w:w="851" w:type="dxa"/>
          </w:tcPr>
          <w:p w14:paraId="03243CC3" w14:textId="77777777" w:rsidR="00D644C5" w:rsidRPr="00AD2964" w:rsidRDefault="00D644C5" w:rsidP="00864207">
            <w:pPr>
              <w:widowControl/>
              <w:kinsoku w:val="0"/>
              <w:wordWrap/>
              <w:adjustRightInd w:val="0"/>
              <w:snapToGrid w:val="0"/>
              <w:spacing w:before="36" w:line="186" w:lineRule="auto"/>
              <w:ind w:left="177"/>
              <w:textAlignment w:val="baseline"/>
              <w:rPr>
                <w:rFonts w:eastAsia="Times New Roman"/>
                <w:snapToGrid w:val="0"/>
                <w:color w:val="000000"/>
                <w:sz w:val="16"/>
                <w:szCs w:val="16"/>
              </w:rPr>
            </w:pPr>
            <w:r w:rsidRPr="006856C5">
              <w:rPr>
                <w:sz w:val="16"/>
                <w:szCs w:val="16"/>
                <w:lang w:eastAsia="zh-CN"/>
              </w:rPr>
              <w:t>42.38%</w:t>
            </w:r>
          </w:p>
        </w:tc>
      </w:tr>
      <w:tr w:rsidR="00D644C5" w:rsidRPr="00AD2964" w14:paraId="4BC99C4D" w14:textId="77777777" w:rsidTr="00864207">
        <w:trPr>
          <w:trHeight w:val="314"/>
        </w:trPr>
        <w:tc>
          <w:tcPr>
            <w:tcW w:w="1295" w:type="dxa"/>
            <w:vMerge/>
            <w:tcBorders>
              <w:top w:val="nil"/>
            </w:tcBorders>
            <w:shd w:val="clear" w:color="auto" w:fill="FFFFFF" w:themeFill="background1"/>
          </w:tcPr>
          <w:p w14:paraId="2E150D5C" w14:textId="77777777" w:rsidR="00D644C5" w:rsidRPr="00AD2964" w:rsidRDefault="00D644C5" w:rsidP="00864207">
            <w:pPr>
              <w:widowControl/>
              <w:kinsoku w:val="0"/>
              <w:wordWrap/>
              <w:adjustRightInd w:val="0"/>
              <w:snapToGrid w:val="0"/>
              <w:textAlignment w:val="baseline"/>
              <w:rPr>
                <w:rFonts w:ascii="Arial" w:eastAsia="Arial" w:hAnsi="Arial" w:cs="Arial"/>
                <w:snapToGrid w:val="0"/>
                <w:color w:val="000000"/>
                <w:sz w:val="21"/>
                <w:szCs w:val="21"/>
                <w:highlight w:val="yellow"/>
              </w:rPr>
            </w:pPr>
          </w:p>
        </w:tc>
        <w:tc>
          <w:tcPr>
            <w:tcW w:w="1575" w:type="dxa"/>
          </w:tcPr>
          <w:p w14:paraId="78AE54B1" w14:textId="77777777" w:rsidR="00D644C5" w:rsidRPr="00AD2964" w:rsidRDefault="00D644C5" w:rsidP="00864207">
            <w:pPr>
              <w:widowControl/>
              <w:jc w:val="center"/>
              <w:rPr>
                <w:color w:val="000000"/>
                <w:sz w:val="16"/>
                <w:szCs w:val="16"/>
                <w:lang w:bidi="ar"/>
              </w:rPr>
            </w:pPr>
            <w:r w:rsidRPr="006856C5">
              <w:rPr>
                <w:color w:val="000000"/>
                <w:sz w:val="16"/>
                <w:szCs w:val="16"/>
                <w:lang w:bidi="ar"/>
              </w:rPr>
              <w:t>Female</w:t>
            </w:r>
          </w:p>
        </w:tc>
        <w:tc>
          <w:tcPr>
            <w:tcW w:w="1015" w:type="dxa"/>
          </w:tcPr>
          <w:p w14:paraId="52F3F513" w14:textId="77777777" w:rsidR="00D644C5" w:rsidRPr="00AD2964" w:rsidRDefault="00D644C5" w:rsidP="00864207">
            <w:pPr>
              <w:widowControl/>
              <w:kinsoku w:val="0"/>
              <w:wordWrap/>
              <w:adjustRightInd w:val="0"/>
              <w:snapToGrid w:val="0"/>
              <w:spacing w:before="41" w:line="186" w:lineRule="auto"/>
              <w:ind w:left="400"/>
              <w:textAlignment w:val="baseline"/>
              <w:rPr>
                <w:rFonts w:eastAsia="Times New Roman"/>
                <w:snapToGrid w:val="0"/>
                <w:color w:val="000000"/>
                <w:sz w:val="16"/>
                <w:szCs w:val="16"/>
              </w:rPr>
            </w:pPr>
            <w:r w:rsidRPr="006856C5">
              <w:rPr>
                <w:sz w:val="16"/>
                <w:szCs w:val="16"/>
              </w:rPr>
              <w:t>87</w:t>
            </w:r>
          </w:p>
        </w:tc>
        <w:tc>
          <w:tcPr>
            <w:tcW w:w="851" w:type="dxa"/>
          </w:tcPr>
          <w:p w14:paraId="740DAD98" w14:textId="77777777" w:rsidR="00D644C5" w:rsidRPr="00AD2964" w:rsidRDefault="00D644C5" w:rsidP="00864207">
            <w:pPr>
              <w:widowControl/>
              <w:kinsoku w:val="0"/>
              <w:wordWrap/>
              <w:adjustRightInd w:val="0"/>
              <w:snapToGrid w:val="0"/>
              <w:spacing w:before="41" w:line="186" w:lineRule="auto"/>
              <w:ind w:left="182"/>
              <w:textAlignment w:val="baseline"/>
              <w:rPr>
                <w:rFonts w:eastAsia="Times New Roman"/>
                <w:snapToGrid w:val="0"/>
                <w:color w:val="000000"/>
                <w:sz w:val="16"/>
                <w:szCs w:val="16"/>
              </w:rPr>
            </w:pPr>
            <w:r w:rsidRPr="006856C5">
              <w:rPr>
                <w:sz w:val="16"/>
                <w:szCs w:val="16"/>
                <w:lang w:eastAsia="zh-CN"/>
              </w:rPr>
              <w:t>57.62%</w:t>
            </w:r>
          </w:p>
        </w:tc>
      </w:tr>
      <w:tr w:rsidR="00D644C5" w:rsidRPr="00AD2964" w14:paraId="00446924" w14:textId="77777777" w:rsidTr="00864207">
        <w:trPr>
          <w:trHeight w:val="271"/>
        </w:trPr>
        <w:tc>
          <w:tcPr>
            <w:tcW w:w="1295" w:type="dxa"/>
            <w:vMerge w:val="restart"/>
            <w:tcBorders>
              <w:bottom w:val="nil"/>
            </w:tcBorders>
          </w:tcPr>
          <w:p w14:paraId="107E0806" w14:textId="77777777" w:rsidR="00D644C5" w:rsidRPr="00AD2964" w:rsidRDefault="00D644C5" w:rsidP="00864207">
            <w:pPr>
              <w:widowControl/>
              <w:kinsoku w:val="0"/>
              <w:wordWrap/>
              <w:adjustRightInd w:val="0"/>
              <w:snapToGrid w:val="0"/>
              <w:spacing w:before="47" w:line="185" w:lineRule="auto"/>
              <w:ind w:left="142"/>
              <w:textAlignment w:val="baseline"/>
              <w:rPr>
                <w:rFonts w:eastAsia="Times New Roman"/>
                <w:snapToGrid w:val="0"/>
                <w:color w:val="000000"/>
                <w:sz w:val="16"/>
                <w:szCs w:val="16"/>
                <w:highlight w:val="yellow"/>
              </w:rPr>
            </w:pPr>
            <w:r w:rsidRPr="006856C5">
              <w:rPr>
                <w:rFonts w:eastAsia="Times New Roman"/>
                <w:snapToGrid w:val="0"/>
                <w:color w:val="000000"/>
                <w:spacing w:val="-4"/>
                <w:sz w:val="16"/>
                <w:szCs w:val="16"/>
              </w:rPr>
              <w:t>Major Direction</w:t>
            </w:r>
          </w:p>
        </w:tc>
        <w:tc>
          <w:tcPr>
            <w:tcW w:w="1575" w:type="dxa"/>
          </w:tcPr>
          <w:p w14:paraId="4E067DAF" w14:textId="77777777" w:rsidR="00D644C5" w:rsidRPr="00AD2964" w:rsidRDefault="00D644C5" w:rsidP="00864207">
            <w:pPr>
              <w:jc w:val="center"/>
              <w:rPr>
                <w:color w:val="000000"/>
                <w:sz w:val="16"/>
                <w:szCs w:val="16"/>
                <w:lang w:bidi="ar"/>
              </w:rPr>
            </w:pPr>
            <w:r w:rsidRPr="006856C5">
              <w:rPr>
                <w:rFonts w:hint="eastAsia"/>
                <w:color w:val="000000"/>
                <w:sz w:val="16"/>
                <w:szCs w:val="16"/>
                <w:lang w:bidi="ar"/>
              </w:rPr>
              <w:t>Accounting</w:t>
            </w:r>
          </w:p>
        </w:tc>
        <w:tc>
          <w:tcPr>
            <w:tcW w:w="1015" w:type="dxa"/>
          </w:tcPr>
          <w:p w14:paraId="6A10828E" w14:textId="77777777" w:rsidR="00D644C5" w:rsidRPr="00AD2964" w:rsidRDefault="00D644C5" w:rsidP="00864207">
            <w:pPr>
              <w:widowControl/>
              <w:kinsoku w:val="0"/>
              <w:wordWrap/>
              <w:adjustRightInd w:val="0"/>
              <w:snapToGrid w:val="0"/>
              <w:spacing w:before="36" w:line="186" w:lineRule="auto"/>
              <w:ind w:left="400"/>
              <w:textAlignment w:val="baseline"/>
              <w:rPr>
                <w:rFonts w:eastAsia="Times New Roman"/>
                <w:snapToGrid w:val="0"/>
                <w:color w:val="000000"/>
                <w:sz w:val="16"/>
                <w:szCs w:val="16"/>
              </w:rPr>
            </w:pPr>
            <w:r w:rsidRPr="006856C5">
              <w:rPr>
                <w:rFonts w:hint="eastAsia"/>
                <w:sz w:val="16"/>
                <w:szCs w:val="16"/>
                <w:lang w:eastAsia="zh-CN"/>
              </w:rPr>
              <w:t>57</w:t>
            </w:r>
          </w:p>
        </w:tc>
        <w:tc>
          <w:tcPr>
            <w:tcW w:w="851" w:type="dxa"/>
          </w:tcPr>
          <w:p w14:paraId="166D7594" w14:textId="77777777" w:rsidR="00D644C5" w:rsidRPr="00AD2964" w:rsidRDefault="00D644C5" w:rsidP="00864207">
            <w:pPr>
              <w:widowControl/>
              <w:kinsoku w:val="0"/>
              <w:wordWrap/>
              <w:adjustRightInd w:val="0"/>
              <w:snapToGrid w:val="0"/>
              <w:spacing w:before="36" w:line="186" w:lineRule="auto"/>
              <w:ind w:firstLineChars="100" w:firstLine="160"/>
              <w:textAlignment w:val="baseline"/>
              <w:rPr>
                <w:rFonts w:eastAsia="Times New Roman"/>
                <w:snapToGrid w:val="0"/>
                <w:color w:val="000000"/>
                <w:sz w:val="16"/>
                <w:szCs w:val="16"/>
              </w:rPr>
            </w:pPr>
            <w:r w:rsidRPr="006856C5">
              <w:rPr>
                <w:rFonts w:hint="eastAsia"/>
                <w:sz w:val="16"/>
                <w:szCs w:val="16"/>
                <w:lang w:eastAsia="zh-CN"/>
              </w:rPr>
              <w:t>37.75%</w:t>
            </w:r>
          </w:p>
        </w:tc>
      </w:tr>
      <w:tr w:rsidR="00D644C5" w:rsidRPr="00AD2964" w14:paraId="1283E6CE" w14:textId="77777777" w:rsidTr="00864207">
        <w:trPr>
          <w:trHeight w:val="271"/>
        </w:trPr>
        <w:tc>
          <w:tcPr>
            <w:tcW w:w="1295" w:type="dxa"/>
            <w:vMerge/>
            <w:tcBorders>
              <w:top w:val="nil"/>
              <w:bottom w:val="nil"/>
            </w:tcBorders>
          </w:tcPr>
          <w:p w14:paraId="5B822A4C" w14:textId="77777777" w:rsidR="00D644C5" w:rsidRPr="00AD2964" w:rsidRDefault="00D644C5" w:rsidP="00864207">
            <w:pPr>
              <w:widowControl/>
              <w:kinsoku w:val="0"/>
              <w:wordWrap/>
              <w:adjustRightInd w:val="0"/>
              <w:snapToGrid w:val="0"/>
              <w:textAlignment w:val="baseline"/>
              <w:rPr>
                <w:rFonts w:ascii="Arial" w:eastAsia="Arial" w:hAnsi="Arial" w:cs="Arial"/>
                <w:snapToGrid w:val="0"/>
                <w:color w:val="000000"/>
                <w:sz w:val="21"/>
                <w:szCs w:val="21"/>
                <w:highlight w:val="yellow"/>
              </w:rPr>
            </w:pPr>
          </w:p>
        </w:tc>
        <w:tc>
          <w:tcPr>
            <w:tcW w:w="1575" w:type="dxa"/>
          </w:tcPr>
          <w:p w14:paraId="2B9D837F" w14:textId="77777777" w:rsidR="00D644C5" w:rsidRPr="00AD2964" w:rsidRDefault="00D644C5" w:rsidP="00864207">
            <w:pPr>
              <w:jc w:val="center"/>
              <w:rPr>
                <w:color w:val="000000"/>
                <w:sz w:val="16"/>
                <w:szCs w:val="16"/>
                <w:lang w:bidi="ar"/>
              </w:rPr>
            </w:pPr>
            <w:r w:rsidRPr="006856C5">
              <w:rPr>
                <w:rFonts w:hint="eastAsia"/>
                <w:color w:val="000000"/>
                <w:sz w:val="16"/>
                <w:szCs w:val="16"/>
                <w:lang w:bidi="ar"/>
              </w:rPr>
              <w:t>Computer</w:t>
            </w:r>
          </w:p>
        </w:tc>
        <w:tc>
          <w:tcPr>
            <w:tcW w:w="1015" w:type="dxa"/>
          </w:tcPr>
          <w:p w14:paraId="54CA77DA" w14:textId="77777777" w:rsidR="00D644C5" w:rsidRPr="00AD2964" w:rsidRDefault="00D644C5" w:rsidP="00864207">
            <w:pPr>
              <w:widowControl/>
              <w:kinsoku w:val="0"/>
              <w:wordWrap/>
              <w:adjustRightInd w:val="0"/>
              <w:snapToGrid w:val="0"/>
              <w:spacing w:before="36" w:line="186" w:lineRule="auto"/>
              <w:ind w:left="400"/>
              <w:textAlignment w:val="baseline"/>
              <w:rPr>
                <w:snapToGrid w:val="0"/>
                <w:color w:val="000000"/>
                <w:sz w:val="16"/>
                <w:szCs w:val="16"/>
                <w:lang w:eastAsia="zh-CN"/>
              </w:rPr>
            </w:pPr>
            <w:r w:rsidRPr="006856C5">
              <w:rPr>
                <w:rFonts w:hint="eastAsia"/>
                <w:sz w:val="16"/>
                <w:szCs w:val="16"/>
                <w:lang w:eastAsia="zh-CN"/>
              </w:rPr>
              <w:t>48</w:t>
            </w:r>
          </w:p>
        </w:tc>
        <w:tc>
          <w:tcPr>
            <w:tcW w:w="851" w:type="dxa"/>
          </w:tcPr>
          <w:p w14:paraId="7664C26E" w14:textId="77777777" w:rsidR="00D644C5" w:rsidRPr="00AD2964" w:rsidRDefault="00D644C5" w:rsidP="00864207">
            <w:pPr>
              <w:widowControl/>
              <w:kinsoku w:val="0"/>
              <w:wordWrap/>
              <w:adjustRightInd w:val="0"/>
              <w:snapToGrid w:val="0"/>
              <w:spacing w:before="36" w:line="186" w:lineRule="auto"/>
              <w:ind w:left="177"/>
              <w:textAlignment w:val="baseline"/>
              <w:rPr>
                <w:rFonts w:eastAsia="Times New Roman"/>
                <w:snapToGrid w:val="0"/>
                <w:color w:val="000000"/>
                <w:sz w:val="16"/>
                <w:szCs w:val="16"/>
              </w:rPr>
            </w:pPr>
            <w:r w:rsidRPr="006856C5">
              <w:rPr>
                <w:rFonts w:hint="eastAsia"/>
                <w:sz w:val="16"/>
                <w:szCs w:val="16"/>
                <w:lang w:eastAsia="zh-CN"/>
              </w:rPr>
              <w:t>31.79%</w:t>
            </w:r>
          </w:p>
        </w:tc>
      </w:tr>
      <w:tr w:rsidR="00D644C5" w:rsidRPr="00AD2964" w14:paraId="783AACAC" w14:textId="77777777" w:rsidTr="00864207">
        <w:trPr>
          <w:trHeight w:val="210"/>
        </w:trPr>
        <w:tc>
          <w:tcPr>
            <w:tcW w:w="1295" w:type="dxa"/>
            <w:vMerge/>
            <w:tcBorders>
              <w:top w:val="nil"/>
              <w:bottom w:val="nil"/>
            </w:tcBorders>
          </w:tcPr>
          <w:p w14:paraId="693A3597" w14:textId="77777777" w:rsidR="00D644C5" w:rsidRPr="00AD2964" w:rsidRDefault="00D644C5" w:rsidP="00864207">
            <w:pPr>
              <w:widowControl/>
              <w:kinsoku w:val="0"/>
              <w:wordWrap/>
              <w:adjustRightInd w:val="0"/>
              <w:snapToGrid w:val="0"/>
              <w:textAlignment w:val="baseline"/>
              <w:rPr>
                <w:rFonts w:ascii="Arial" w:eastAsia="Arial" w:hAnsi="Arial" w:cs="Arial"/>
                <w:snapToGrid w:val="0"/>
                <w:color w:val="000000"/>
                <w:sz w:val="21"/>
                <w:szCs w:val="21"/>
                <w:highlight w:val="yellow"/>
              </w:rPr>
            </w:pPr>
          </w:p>
        </w:tc>
        <w:tc>
          <w:tcPr>
            <w:tcW w:w="1575" w:type="dxa"/>
          </w:tcPr>
          <w:p w14:paraId="7926CA01" w14:textId="77777777" w:rsidR="00D644C5" w:rsidRPr="00AD2964" w:rsidRDefault="00D644C5" w:rsidP="00864207">
            <w:pPr>
              <w:jc w:val="center"/>
              <w:rPr>
                <w:color w:val="000000"/>
                <w:sz w:val="16"/>
                <w:szCs w:val="16"/>
                <w:lang w:bidi="ar"/>
              </w:rPr>
            </w:pPr>
            <w:r w:rsidRPr="006856C5">
              <w:rPr>
                <w:rFonts w:hint="eastAsia"/>
                <w:color w:val="000000"/>
                <w:sz w:val="16"/>
                <w:szCs w:val="16"/>
                <w:lang w:bidi="ar"/>
              </w:rPr>
              <w:t>Automobile</w:t>
            </w:r>
          </w:p>
        </w:tc>
        <w:tc>
          <w:tcPr>
            <w:tcW w:w="1015" w:type="dxa"/>
          </w:tcPr>
          <w:p w14:paraId="602074A2" w14:textId="77777777" w:rsidR="00D644C5" w:rsidRPr="00AD2964" w:rsidRDefault="00D644C5" w:rsidP="00864207">
            <w:pPr>
              <w:widowControl/>
              <w:kinsoku w:val="0"/>
              <w:wordWrap/>
              <w:adjustRightInd w:val="0"/>
              <w:snapToGrid w:val="0"/>
              <w:spacing w:before="36" w:line="186" w:lineRule="auto"/>
              <w:ind w:left="400"/>
              <w:textAlignment w:val="baseline"/>
              <w:rPr>
                <w:snapToGrid w:val="0"/>
                <w:color w:val="000000"/>
                <w:sz w:val="16"/>
                <w:szCs w:val="16"/>
                <w:lang w:eastAsia="zh-CN"/>
              </w:rPr>
            </w:pPr>
            <w:r w:rsidRPr="006856C5">
              <w:rPr>
                <w:rFonts w:hint="eastAsia"/>
                <w:sz w:val="16"/>
                <w:szCs w:val="16"/>
                <w:lang w:eastAsia="zh-CN"/>
              </w:rPr>
              <w:t>46</w:t>
            </w:r>
          </w:p>
        </w:tc>
        <w:tc>
          <w:tcPr>
            <w:tcW w:w="851" w:type="dxa"/>
          </w:tcPr>
          <w:p w14:paraId="582756D2" w14:textId="77777777" w:rsidR="00D644C5" w:rsidRPr="00AD2964" w:rsidRDefault="00D644C5" w:rsidP="00864207">
            <w:pPr>
              <w:widowControl/>
              <w:kinsoku w:val="0"/>
              <w:wordWrap/>
              <w:adjustRightInd w:val="0"/>
              <w:snapToGrid w:val="0"/>
              <w:spacing w:before="36" w:line="186" w:lineRule="auto"/>
              <w:ind w:left="177"/>
              <w:textAlignment w:val="baseline"/>
              <w:rPr>
                <w:rFonts w:eastAsia="Times New Roman"/>
                <w:snapToGrid w:val="0"/>
                <w:color w:val="000000"/>
                <w:sz w:val="16"/>
                <w:szCs w:val="16"/>
              </w:rPr>
            </w:pPr>
            <w:r w:rsidRPr="006856C5">
              <w:rPr>
                <w:rFonts w:hint="eastAsia"/>
                <w:sz w:val="16"/>
                <w:szCs w:val="16"/>
                <w:lang w:eastAsia="zh-CN"/>
              </w:rPr>
              <w:t>30.46%</w:t>
            </w:r>
          </w:p>
        </w:tc>
      </w:tr>
      <w:tr w:rsidR="00D644C5" w:rsidRPr="00AD2964" w14:paraId="506B11FD" w14:textId="77777777" w:rsidTr="00864207">
        <w:trPr>
          <w:trHeight w:val="243"/>
        </w:trPr>
        <w:tc>
          <w:tcPr>
            <w:tcW w:w="2870" w:type="dxa"/>
            <w:gridSpan w:val="2"/>
          </w:tcPr>
          <w:p w14:paraId="7DFF4262" w14:textId="77777777" w:rsidR="00D644C5" w:rsidRPr="00AD2964" w:rsidRDefault="00D644C5" w:rsidP="00864207">
            <w:pPr>
              <w:widowControl/>
              <w:kinsoku w:val="0"/>
              <w:wordWrap/>
              <w:adjustRightInd w:val="0"/>
              <w:snapToGrid w:val="0"/>
              <w:spacing w:before="44" w:line="186" w:lineRule="auto"/>
              <w:ind w:left="107"/>
              <w:jc w:val="center"/>
              <w:textAlignment w:val="baseline"/>
              <w:rPr>
                <w:b/>
                <w:bCs/>
                <w:snapToGrid w:val="0"/>
                <w:color w:val="000000"/>
                <w:sz w:val="16"/>
                <w:szCs w:val="16"/>
                <w:lang w:eastAsia="zh-CN"/>
              </w:rPr>
            </w:pPr>
            <w:r w:rsidRPr="00AD2964">
              <w:rPr>
                <w:rFonts w:eastAsia="Times New Roman"/>
                <w:b/>
                <w:bCs/>
                <w:snapToGrid w:val="0"/>
                <w:color w:val="000000"/>
                <w:spacing w:val="-4"/>
                <w:sz w:val="16"/>
                <w:szCs w:val="16"/>
              </w:rPr>
              <w:t>Total</w:t>
            </w:r>
          </w:p>
        </w:tc>
        <w:tc>
          <w:tcPr>
            <w:tcW w:w="1015" w:type="dxa"/>
          </w:tcPr>
          <w:p w14:paraId="44A2AC34" w14:textId="77777777" w:rsidR="00D644C5" w:rsidRPr="00AD2964" w:rsidRDefault="00D644C5" w:rsidP="00864207">
            <w:pPr>
              <w:widowControl/>
              <w:kinsoku w:val="0"/>
              <w:wordWrap/>
              <w:adjustRightInd w:val="0"/>
              <w:snapToGrid w:val="0"/>
              <w:spacing w:before="41" w:line="186" w:lineRule="auto"/>
              <w:ind w:left="400"/>
              <w:textAlignment w:val="baseline"/>
              <w:rPr>
                <w:rFonts w:cs="Angsana New"/>
                <w:b/>
                <w:bCs/>
                <w:snapToGrid w:val="0"/>
                <w:color w:val="000000"/>
                <w:spacing w:val="-5"/>
                <w:sz w:val="16"/>
                <w:lang w:eastAsia="zh-CN"/>
              </w:rPr>
            </w:pPr>
            <w:r w:rsidRPr="006856C5">
              <w:rPr>
                <w:rFonts w:cs="Angsana New"/>
                <w:b/>
                <w:bCs/>
                <w:snapToGrid w:val="0"/>
                <w:color w:val="000000"/>
                <w:spacing w:val="-5"/>
                <w:sz w:val="16"/>
                <w:lang w:eastAsia="zh-CN"/>
              </w:rPr>
              <w:t>151</w:t>
            </w:r>
          </w:p>
        </w:tc>
        <w:tc>
          <w:tcPr>
            <w:tcW w:w="851" w:type="dxa"/>
          </w:tcPr>
          <w:p w14:paraId="2FB51172" w14:textId="77777777" w:rsidR="00D644C5" w:rsidRPr="00AD2964" w:rsidRDefault="00D644C5" w:rsidP="00864207">
            <w:pPr>
              <w:widowControl/>
              <w:kinsoku w:val="0"/>
              <w:wordWrap/>
              <w:adjustRightInd w:val="0"/>
              <w:snapToGrid w:val="0"/>
              <w:spacing w:before="36" w:line="186" w:lineRule="auto"/>
              <w:ind w:left="177"/>
              <w:textAlignment w:val="baseline"/>
              <w:rPr>
                <w:b/>
                <w:bCs/>
                <w:snapToGrid w:val="0"/>
                <w:color w:val="000000"/>
                <w:spacing w:val="-1"/>
                <w:sz w:val="16"/>
                <w:szCs w:val="16"/>
                <w:lang w:eastAsia="zh-CN"/>
              </w:rPr>
            </w:pPr>
            <w:r w:rsidRPr="00AD2964">
              <w:rPr>
                <w:rFonts w:hint="eastAsia"/>
                <w:b/>
                <w:bCs/>
                <w:snapToGrid w:val="0"/>
                <w:color w:val="000000"/>
                <w:spacing w:val="-1"/>
                <w:sz w:val="16"/>
                <w:szCs w:val="16"/>
                <w:lang w:eastAsia="zh-CN"/>
              </w:rPr>
              <w:t>100%</w:t>
            </w:r>
          </w:p>
        </w:tc>
      </w:tr>
      <w:tr w:rsidR="00D644C5" w:rsidRPr="00AD2964" w14:paraId="14B14537" w14:textId="77777777" w:rsidTr="00864207">
        <w:trPr>
          <w:trHeight w:val="243"/>
        </w:trPr>
        <w:tc>
          <w:tcPr>
            <w:tcW w:w="2870" w:type="dxa"/>
            <w:gridSpan w:val="2"/>
          </w:tcPr>
          <w:p w14:paraId="369DED01" w14:textId="77777777" w:rsidR="00D644C5" w:rsidRPr="00AD2964" w:rsidRDefault="00D644C5" w:rsidP="00864207">
            <w:pPr>
              <w:widowControl/>
              <w:kinsoku w:val="0"/>
              <w:wordWrap/>
              <w:adjustRightInd w:val="0"/>
              <w:snapToGrid w:val="0"/>
              <w:spacing w:before="44" w:line="186" w:lineRule="auto"/>
              <w:ind w:left="107"/>
              <w:textAlignment w:val="baseline"/>
              <w:rPr>
                <w:snapToGrid w:val="0"/>
                <w:color w:val="000000"/>
                <w:sz w:val="16"/>
                <w:szCs w:val="16"/>
                <w:lang w:eastAsia="zh-CN"/>
              </w:rPr>
            </w:pPr>
            <w:r w:rsidRPr="00AD2964">
              <w:rPr>
                <w:rFonts w:eastAsia="Times New Roman" w:hint="eastAsia"/>
                <w:b/>
                <w:bCs/>
                <w:snapToGrid w:val="0"/>
                <w:color w:val="000000"/>
                <w:spacing w:val="-4"/>
                <w:sz w:val="16"/>
                <w:szCs w:val="16"/>
              </w:rPr>
              <w:t>Strategic Plan</w:t>
            </w:r>
            <w:r w:rsidRPr="00AD2964">
              <w:rPr>
                <w:rFonts w:hint="eastAsia"/>
                <w:b/>
                <w:bCs/>
                <w:snapToGrid w:val="0"/>
                <w:color w:val="000000"/>
                <w:spacing w:val="-4"/>
                <w:sz w:val="16"/>
                <w:szCs w:val="16"/>
                <w:lang w:eastAsia="zh-CN"/>
              </w:rPr>
              <w:t xml:space="preserve"> Participants (n=3</w:t>
            </w:r>
            <w:r w:rsidRPr="006856C5">
              <w:rPr>
                <w:b/>
                <w:bCs/>
                <w:snapToGrid w:val="0"/>
                <w:color w:val="000000"/>
                <w:spacing w:val="-4"/>
                <w:sz w:val="16"/>
                <w:szCs w:val="16"/>
                <w:lang w:eastAsia="zh-CN"/>
              </w:rPr>
              <w:t>0</w:t>
            </w:r>
            <w:r w:rsidRPr="00AD2964">
              <w:rPr>
                <w:rFonts w:hint="eastAsia"/>
                <w:b/>
                <w:bCs/>
                <w:snapToGrid w:val="0"/>
                <w:color w:val="000000"/>
                <w:spacing w:val="-4"/>
                <w:sz w:val="16"/>
                <w:szCs w:val="16"/>
                <w:lang w:eastAsia="zh-CN"/>
              </w:rPr>
              <w:t>)</w:t>
            </w:r>
          </w:p>
        </w:tc>
        <w:tc>
          <w:tcPr>
            <w:tcW w:w="1015" w:type="dxa"/>
          </w:tcPr>
          <w:p w14:paraId="639A0DE3" w14:textId="77777777" w:rsidR="00D644C5" w:rsidRPr="00AD2964" w:rsidRDefault="00D644C5" w:rsidP="00864207">
            <w:pPr>
              <w:widowControl/>
              <w:kinsoku w:val="0"/>
              <w:wordWrap/>
              <w:adjustRightInd w:val="0"/>
              <w:snapToGrid w:val="0"/>
              <w:spacing w:before="44" w:line="186" w:lineRule="auto"/>
              <w:ind w:left="141"/>
              <w:textAlignment w:val="baseline"/>
              <w:rPr>
                <w:snapToGrid w:val="0"/>
                <w:color w:val="000000"/>
                <w:spacing w:val="-5"/>
                <w:sz w:val="16"/>
                <w:szCs w:val="16"/>
                <w:lang w:eastAsia="zh-CN"/>
              </w:rPr>
            </w:pPr>
            <w:r w:rsidRPr="00AD2964">
              <w:rPr>
                <w:rFonts w:eastAsia="Times New Roman"/>
                <w:b/>
                <w:bCs/>
                <w:snapToGrid w:val="0"/>
                <w:color w:val="000000"/>
                <w:spacing w:val="-1"/>
                <w:sz w:val="16"/>
                <w:szCs w:val="16"/>
              </w:rPr>
              <w:t>Frequency</w:t>
            </w:r>
          </w:p>
        </w:tc>
        <w:tc>
          <w:tcPr>
            <w:tcW w:w="851" w:type="dxa"/>
          </w:tcPr>
          <w:p w14:paraId="2813A518" w14:textId="77777777" w:rsidR="00D644C5" w:rsidRPr="00AD2964" w:rsidRDefault="00D644C5" w:rsidP="00864207">
            <w:pPr>
              <w:widowControl/>
              <w:kinsoku w:val="0"/>
              <w:wordWrap/>
              <w:adjustRightInd w:val="0"/>
              <w:snapToGrid w:val="0"/>
              <w:spacing w:before="46" w:line="183" w:lineRule="auto"/>
              <w:ind w:left="163"/>
              <w:textAlignment w:val="baseline"/>
              <w:rPr>
                <w:snapToGrid w:val="0"/>
                <w:color w:val="000000"/>
                <w:spacing w:val="-1"/>
                <w:sz w:val="16"/>
                <w:szCs w:val="16"/>
                <w:lang w:eastAsia="zh-CN"/>
              </w:rPr>
            </w:pPr>
            <w:r w:rsidRPr="00AD2964">
              <w:rPr>
                <w:rFonts w:eastAsia="Times New Roman"/>
                <w:b/>
                <w:bCs/>
                <w:snapToGrid w:val="0"/>
                <w:color w:val="000000"/>
                <w:spacing w:val="-1"/>
                <w:sz w:val="16"/>
                <w:szCs w:val="16"/>
              </w:rPr>
              <w:t>Percent</w:t>
            </w:r>
          </w:p>
        </w:tc>
      </w:tr>
      <w:tr w:rsidR="00D644C5" w:rsidRPr="00AD2964" w14:paraId="3B1C4B49" w14:textId="77777777" w:rsidTr="00864207">
        <w:trPr>
          <w:trHeight w:val="237"/>
        </w:trPr>
        <w:tc>
          <w:tcPr>
            <w:tcW w:w="1295" w:type="dxa"/>
            <w:vMerge w:val="restart"/>
          </w:tcPr>
          <w:p w14:paraId="6FB90AFF" w14:textId="77777777" w:rsidR="00D644C5" w:rsidRPr="00AD2964" w:rsidRDefault="00D644C5" w:rsidP="00864207">
            <w:pPr>
              <w:widowControl/>
              <w:kinsoku w:val="0"/>
              <w:wordWrap/>
              <w:adjustRightInd w:val="0"/>
              <w:snapToGrid w:val="0"/>
              <w:spacing w:before="37" w:line="190" w:lineRule="auto"/>
              <w:ind w:left="416"/>
              <w:textAlignment w:val="baseline"/>
              <w:rPr>
                <w:rFonts w:eastAsia="Times New Roman"/>
                <w:snapToGrid w:val="0"/>
                <w:color w:val="000000"/>
                <w:spacing w:val="-4"/>
                <w:sz w:val="16"/>
                <w:szCs w:val="16"/>
              </w:rPr>
            </w:pPr>
            <w:r w:rsidRPr="00AD2964">
              <w:rPr>
                <w:rFonts w:eastAsia="Times New Roman"/>
                <w:snapToGrid w:val="0"/>
                <w:color w:val="000000"/>
                <w:spacing w:val="-2"/>
                <w:sz w:val="16"/>
                <w:szCs w:val="16"/>
              </w:rPr>
              <w:t>Gender</w:t>
            </w:r>
          </w:p>
        </w:tc>
        <w:tc>
          <w:tcPr>
            <w:tcW w:w="1575" w:type="dxa"/>
          </w:tcPr>
          <w:p w14:paraId="28E7C56F" w14:textId="77777777" w:rsidR="00D644C5" w:rsidRPr="00AD2964" w:rsidRDefault="00D644C5" w:rsidP="00864207">
            <w:pPr>
              <w:widowControl/>
              <w:kinsoku w:val="0"/>
              <w:wordWrap/>
              <w:adjustRightInd w:val="0"/>
              <w:snapToGrid w:val="0"/>
              <w:spacing w:before="43" w:line="186" w:lineRule="auto"/>
              <w:ind w:left="123"/>
              <w:jc w:val="center"/>
              <w:textAlignment w:val="baseline"/>
              <w:rPr>
                <w:rFonts w:eastAsia="Times New Roman"/>
                <w:snapToGrid w:val="0"/>
                <w:color w:val="000000"/>
                <w:spacing w:val="-1"/>
                <w:sz w:val="16"/>
                <w:szCs w:val="16"/>
                <w:lang w:eastAsia="zh-CN"/>
              </w:rPr>
            </w:pPr>
            <w:r w:rsidRPr="00AD2964">
              <w:rPr>
                <w:rFonts w:eastAsia="Times New Roman"/>
                <w:snapToGrid w:val="0"/>
                <w:color w:val="000000"/>
                <w:spacing w:val="-1"/>
                <w:sz w:val="16"/>
                <w:szCs w:val="16"/>
              </w:rPr>
              <w:t>Male</w:t>
            </w:r>
          </w:p>
        </w:tc>
        <w:tc>
          <w:tcPr>
            <w:tcW w:w="1015" w:type="dxa"/>
            <w:tcBorders>
              <w:tl2br w:val="nil"/>
              <w:tr2bl w:val="nil"/>
            </w:tcBorders>
          </w:tcPr>
          <w:p w14:paraId="5E8E0345" w14:textId="77777777" w:rsidR="00D644C5" w:rsidRPr="00AD2964" w:rsidRDefault="00D644C5" w:rsidP="00864207">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sidRPr="006856C5">
              <w:rPr>
                <w:rFonts w:hint="eastAsia"/>
                <w:snapToGrid w:val="0"/>
                <w:color w:val="000000"/>
                <w:spacing w:val="-5"/>
                <w:sz w:val="16"/>
                <w:szCs w:val="16"/>
                <w:lang w:eastAsia="zh-CN"/>
              </w:rPr>
              <w:t>6</w:t>
            </w:r>
          </w:p>
        </w:tc>
        <w:tc>
          <w:tcPr>
            <w:tcW w:w="851" w:type="dxa"/>
            <w:tcBorders>
              <w:tl2br w:val="nil"/>
              <w:tr2bl w:val="nil"/>
            </w:tcBorders>
          </w:tcPr>
          <w:p w14:paraId="09206701" w14:textId="77777777" w:rsidR="00D644C5" w:rsidRPr="00AD2964" w:rsidRDefault="00D644C5" w:rsidP="00864207">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sidRPr="006856C5">
              <w:rPr>
                <w:rFonts w:hint="eastAsia"/>
                <w:snapToGrid w:val="0"/>
                <w:color w:val="000000"/>
                <w:spacing w:val="-1"/>
                <w:sz w:val="16"/>
                <w:szCs w:val="16"/>
                <w:lang w:eastAsia="zh-CN"/>
              </w:rPr>
              <w:t>20%</w:t>
            </w:r>
          </w:p>
        </w:tc>
      </w:tr>
      <w:tr w:rsidR="00D644C5" w:rsidRPr="00AD2964" w14:paraId="0C920E02" w14:textId="77777777" w:rsidTr="00864207">
        <w:trPr>
          <w:trHeight w:val="237"/>
        </w:trPr>
        <w:tc>
          <w:tcPr>
            <w:tcW w:w="1295" w:type="dxa"/>
            <w:vMerge/>
          </w:tcPr>
          <w:p w14:paraId="4780F2A8" w14:textId="77777777" w:rsidR="00D644C5" w:rsidRPr="00AD2964" w:rsidRDefault="00D644C5" w:rsidP="00864207">
            <w:pPr>
              <w:widowControl/>
              <w:kinsoku w:val="0"/>
              <w:wordWrap/>
              <w:adjustRightInd w:val="0"/>
              <w:snapToGrid w:val="0"/>
              <w:spacing w:before="44" w:line="186" w:lineRule="auto"/>
              <w:ind w:left="107"/>
              <w:textAlignment w:val="baseline"/>
              <w:rPr>
                <w:rFonts w:eastAsia="Times New Roman"/>
                <w:snapToGrid w:val="0"/>
                <w:color w:val="000000"/>
                <w:sz w:val="16"/>
                <w:szCs w:val="16"/>
              </w:rPr>
            </w:pPr>
          </w:p>
        </w:tc>
        <w:tc>
          <w:tcPr>
            <w:tcW w:w="1575" w:type="dxa"/>
          </w:tcPr>
          <w:p w14:paraId="38E9E748" w14:textId="77777777" w:rsidR="00D644C5" w:rsidRPr="00AD2964" w:rsidRDefault="00D644C5" w:rsidP="00864207">
            <w:pPr>
              <w:widowControl/>
              <w:kinsoku w:val="0"/>
              <w:wordWrap/>
              <w:adjustRightInd w:val="0"/>
              <w:snapToGrid w:val="0"/>
              <w:spacing w:before="43" w:line="186" w:lineRule="auto"/>
              <w:ind w:left="123"/>
              <w:jc w:val="center"/>
              <w:textAlignment w:val="baseline"/>
              <w:rPr>
                <w:rFonts w:eastAsia="Times New Roman"/>
                <w:snapToGrid w:val="0"/>
                <w:color w:val="000000"/>
                <w:spacing w:val="-1"/>
                <w:sz w:val="16"/>
                <w:szCs w:val="16"/>
                <w:lang w:eastAsia="zh-CN"/>
              </w:rPr>
            </w:pPr>
            <w:r w:rsidRPr="00AD2964">
              <w:rPr>
                <w:rFonts w:eastAsia="Times New Roman"/>
                <w:snapToGrid w:val="0"/>
                <w:color w:val="000000"/>
                <w:spacing w:val="-1"/>
                <w:sz w:val="16"/>
                <w:szCs w:val="16"/>
              </w:rPr>
              <w:t>Female</w:t>
            </w:r>
          </w:p>
        </w:tc>
        <w:tc>
          <w:tcPr>
            <w:tcW w:w="1015" w:type="dxa"/>
            <w:tcBorders>
              <w:tl2br w:val="nil"/>
              <w:tr2bl w:val="nil"/>
            </w:tcBorders>
          </w:tcPr>
          <w:p w14:paraId="005A7D3E" w14:textId="77777777" w:rsidR="00D644C5" w:rsidRPr="00AD2964" w:rsidRDefault="00D644C5" w:rsidP="00864207">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sidRPr="006856C5">
              <w:rPr>
                <w:rFonts w:hint="eastAsia"/>
                <w:snapToGrid w:val="0"/>
                <w:color w:val="000000"/>
                <w:spacing w:val="-5"/>
                <w:sz w:val="16"/>
                <w:szCs w:val="16"/>
                <w:lang w:eastAsia="zh-CN"/>
              </w:rPr>
              <w:t>24</w:t>
            </w:r>
          </w:p>
        </w:tc>
        <w:tc>
          <w:tcPr>
            <w:tcW w:w="851" w:type="dxa"/>
            <w:tcBorders>
              <w:tl2br w:val="nil"/>
              <w:tr2bl w:val="nil"/>
            </w:tcBorders>
          </w:tcPr>
          <w:p w14:paraId="2A835CF6" w14:textId="77777777" w:rsidR="00D644C5" w:rsidRPr="00AD2964" w:rsidRDefault="00D644C5" w:rsidP="00864207">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sidRPr="006856C5">
              <w:rPr>
                <w:rFonts w:hint="eastAsia"/>
                <w:snapToGrid w:val="0"/>
                <w:color w:val="000000"/>
                <w:spacing w:val="-1"/>
                <w:sz w:val="16"/>
                <w:szCs w:val="16"/>
                <w:lang w:eastAsia="zh-CN"/>
              </w:rPr>
              <w:t>80%</w:t>
            </w:r>
          </w:p>
        </w:tc>
      </w:tr>
      <w:tr w:rsidR="00D644C5" w:rsidRPr="00AD2964" w14:paraId="251D14DD" w14:textId="77777777" w:rsidTr="00864207">
        <w:trPr>
          <w:trHeight w:val="237"/>
        </w:trPr>
        <w:tc>
          <w:tcPr>
            <w:tcW w:w="1295" w:type="dxa"/>
            <w:vMerge w:val="restart"/>
          </w:tcPr>
          <w:p w14:paraId="5A300CE9" w14:textId="77777777" w:rsidR="00D644C5" w:rsidRPr="00AD2964" w:rsidRDefault="00D644C5" w:rsidP="00864207">
            <w:pPr>
              <w:widowControl/>
              <w:kinsoku w:val="0"/>
              <w:wordWrap/>
              <w:adjustRightInd w:val="0"/>
              <w:snapToGrid w:val="0"/>
              <w:spacing w:before="47" w:line="185" w:lineRule="auto"/>
              <w:ind w:left="142"/>
              <w:textAlignment w:val="baseline"/>
              <w:rPr>
                <w:rFonts w:eastAsia="Times New Roman"/>
                <w:snapToGrid w:val="0"/>
                <w:color w:val="000000"/>
                <w:spacing w:val="-4"/>
                <w:sz w:val="16"/>
                <w:szCs w:val="16"/>
              </w:rPr>
            </w:pPr>
            <w:r w:rsidRPr="006856C5">
              <w:rPr>
                <w:rFonts w:eastAsia="Times New Roman"/>
                <w:snapToGrid w:val="0"/>
                <w:color w:val="000000"/>
                <w:spacing w:val="-4"/>
                <w:sz w:val="16"/>
                <w:szCs w:val="16"/>
              </w:rPr>
              <w:t>Major Direction</w:t>
            </w:r>
          </w:p>
        </w:tc>
        <w:tc>
          <w:tcPr>
            <w:tcW w:w="1575" w:type="dxa"/>
          </w:tcPr>
          <w:p w14:paraId="006C2A9A" w14:textId="77777777" w:rsidR="00D644C5" w:rsidRPr="00AD2964" w:rsidRDefault="00D644C5" w:rsidP="00864207">
            <w:pPr>
              <w:widowControl/>
              <w:kinsoku w:val="0"/>
              <w:wordWrap/>
              <w:adjustRightInd w:val="0"/>
              <w:snapToGrid w:val="0"/>
              <w:spacing w:before="43" w:line="186" w:lineRule="auto"/>
              <w:ind w:left="123"/>
              <w:jc w:val="center"/>
              <w:textAlignment w:val="baseline"/>
              <w:rPr>
                <w:rFonts w:eastAsia="Times New Roman"/>
                <w:snapToGrid w:val="0"/>
                <w:color w:val="000000"/>
                <w:spacing w:val="-1"/>
                <w:sz w:val="16"/>
                <w:szCs w:val="16"/>
                <w:lang w:eastAsia="zh-CN"/>
              </w:rPr>
            </w:pPr>
            <w:r w:rsidRPr="006856C5">
              <w:rPr>
                <w:rFonts w:hint="eastAsia"/>
                <w:color w:val="000000"/>
                <w:sz w:val="16"/>
                <w:szCs w:val="16"/>
                <w:lang w:bidi="ar"/>
              </w:rPr>
              <w:t>Accounting</w:t>
            </w:r>
          </w:p>
        </w:tc>
        <w:tc>
          <w:tcPr>
            <w:tcW w:w="1015" w:type="dxa"/>
            <w:tcBorders>
              <w:tl2br w:val="nil"/>
              <w:tr2bl w:val="nil"/>
            </w:tcBorders>
          </w:tcPr>
          <w:p w14:paraId="50AB1542" w14:textId="77777777" w:rsidR="00D644C5" w:rsidRPr="00AD2964" w:rsidRDefault="00D644C5" w:rsidP="00864207">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sidRPr="006856C5">
              <w:rPr>
                <w:rFonts w:hint="eastAsia"/>
                <w:snapToGrid w:val="0"/>
                <w:color w:val="000000"/>
                <w:spacing w:val="-5"/>
                <w:sz w:val="16"/>
                <w:szCs w:val="16"/>
                <w:lang w:eastAsia="zh-CN"/>
              </w:rPr>
              <w:t>7</w:t>
            </w:r>
          </w:p>
        </w:tc>
        <w:tc>
          <w:tcPr>
            <w:tcW w:w="851" w:type="dxa"/>
            <w:tcBorders>
              <w:tl2br w:val="nil"/>
              <w:tr2bl w:val="nil"/>
            </w:tcBorders>
          </w:tcPr>
          <w:p w14:paraId="4E5B7179" w14:textId="77777777" w:rsidR="00D644C5" w:rsidRPr="00AD2964" w:rsidRDefault="00D644C5" w:rsidP="00864207">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sidRPr="006856C5">
              <w:rPr>
                <w:rFonts w:hint="eastAsia"/>
                <w:snapToGrid w:val="0"/>
                <w:color w:val="000000"/>
                <w:spacing w:val="-1"/>
                <w:sz w:val="16"/>
                <w:szCs w:val="16"/>
                <w:lang w:eastAsia="zh-CN"/>
              </w:rPr>
              <w:t>23.33%</w:t>
            </w:r>
          </w:p>
        </w:tc>
      </w:tr>
      <w:tr w:rsidR="00D644C5" w:rsidRPr="00AD2964" w14:paraId="5AAAFDCD" w14:textId="77777777" w:rsidTr="00864207">
        <w:trPr>
          <w:trHeight w:val="237"/>
        </w:trPr>
        <w:tc>
          <w:tcPr>
            <w:tcW w:w="1295" w:type="dxa"/>
            <w:vMerge/>
          </w:tcPr>
          <w:p w14:paraId="67B616F5" w14:textId="77777777" w:rsidR="00D644C5" w:rsidRPr="00AD2964" w:rsidRDefault="00D644C5" w:rsidP="00864207">
            <w:pPr>
              <w:widowControl/>
              <w:kinsoku w:val="0"/>
              <w:wordWrap/>
              <w:adjustRightInd w:val="0"/>
              <w:snapToGrid w:val="0"/>
              <w:spacing w:before="44" w:line="186" w:lineRule="auto"/>
              <w:ind w:left="107"/>
              <w:textAlignment w:val="baseline"/>
              <w:rPr>
                <w:rFonts w:eastAsia="Times New Roman"/>
                <w:snapToGrid w:val="0"/>
                <w:color w:val="000000"/>
                <w:sz w:val="16"/>
                <w:szCs w:val="16"/>
              </w:rPr>
            </w:pPr>
          </w:p>
        </w:tc>
        <w:tc>
          <w:tcPr>
            <w:tcW w:w="1575" w:type="dxa"/>
          </w:tcPr>
          <w:p w14:paraId="4F9BA971" w14:textId="77777777" w:rsidR="00D644C5" w:rsidRPr="00AD2964" w:rsidRDefault="00D644C5" w:rsidP="00864207">
            <w:pPr>
              <w:widowControl/>
              <w:kinsoku w:val="0"/>
              <w:wordWrap/>
              <w:adjustRightInd w:val="0"/>
              <w:snapToGrid w:val="0"/>
              <w:spacing w:before="43" w:line="186" w:lineRule="auto"/>
              <w:ind w:left="123"/>
              <w:jc w:val="center"/>
              <w:textAlignment w:val="baseline"/>
              <w:rPr>
                <w:rFonts w:eastAsia="Times New Roman"/>
                <w:snapToGrid w:val="0"/>
                <w:color w:val="000000"/>
                <w:spacing w:val="-1"/>
                <w:sz w:val="16"/>
                <w:szCs w:val="16"/>
                <w:lang w:eastAsia="zh-CN"/>
              </w:rPr>
            </w:pPr>
            <w:r w:rsidRPr="006856C5">
              <w:rPr>
                <w:rFonts w:hint="eastAsia"/>
                <w:color w:val="000000"/>
                <w:sz w:val="16"/>
                <w:szCs w:val="16"/>
                <w:lang w:bidi="ar"/>
              </w:rPr>
              <w:t>Computer</w:t>
            </w:r>
          </w:p>
        </w:tc>
        <w:tc>
          <w:tcPr>
            <w:tcW w:w="1015" w:type="dxa"/>
            <w:tcBorders>
              <w:tl2br w:val="nil"/>
              <w:tr2bl w:val="nil"/>
            </w:tcBorders>
          </w:tcPr>
          <w:p w14:paraId="21C0383B" w14:textId="77777777" w:rsidR="00D644C5" w:rsidRPr="00AD2964" w:rsidRDefault="00D644C5" w:rsidP="00864207">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sidRPr="006856C5">
              <w:rPr>
                <w:rFonts w:hint="eastAsia"/>
                <w:snapToGrid w:val="0"/>
                <w:color w:val="000000"/>
                <w:spacing w:val="-5"/>
                <w:sz w:val="16"/>
                <w:szCs w:val="16"/>
                <w:lang w:eastAsia="zh-CN"/>
              </w:rPr>
              <w:t>21</w:t>
            </w:r>
          </w:p>
        </w:tc>
        <w:tc>
          <w:tcPr>
            <w:tcW w:w="851" w:type="dxa"/>
            <w:tcBorders>
              <w:tl2br w:val="nil"/>
              <w:tr2bl w:val="nil"/>
            </w:tcBorders>
          </w:tcPr>
          <w:p w14:paraId="663A03A7" w14:textId="77777777" w:rsidR="00D644C5" w:rsidRPr="00AD2964" w:rsidRDefault="00D644C5" w:rsidP="00864207">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sidRPr="006856C5">
              <w:rPr>
                <w:rFonts w:hint="eastAsia"/>
                <w:snapToGrid w:val="0"/>
                <w:color w:val="000000"/>
                <w:spacing w:val="-1"/>
                <w:sz w:val="16"/>
                <w:szCs w:val="16"/>
                <w:lang w:eastAsia="zh-CN"/>
              </w:rPr>
              <w:t>70%</w:t>
            </w:r>
          </w:p>
        </w:tc>
      </w:tr>
      <w:tr w:rsidR="00D644C5" w:rsidRPr="00AD2964" w14:paraId="4796EE63" w14:textId="77777777" w:rsidTr="00864207">
        <w:trPr>
          <w:trHeight w:val="237"/>
        </w:trPr>
        <w:tc>
          <w:tcPr>
            <w:tcW w:w="1295" w:type="dxa"/>
            <w:vMerge/>
          </w:tcPr>
          <w:p w14:paraId="6CD77D08" w14:textId="77777777" w:rsidR="00D644C5" w:rsidRPr="00AD2964" w:rsidRDefault="00D644C5" w:rsidP="00864207">
            <w:pPr>
              <w:widowControl/>
              <w:kinsoku w:val="0"/>
              <w:wordWrap/>
              <w:adjustRightInd w:val="0"/>
              <w:snapToGrid w:val="0"/>
              <w:spacing w:before="44" w:line="186" w:lineRule="auto"/>
              <w:ind w:left="107"/>
              <w:textAlignment w:val="baseline"/>
              <w:rPr>
                <w:snapToGrid w:val="0"/>
                <w:color w:val="000000"/>
                <w:sz w:val="16"/>
                <w:szCs w:val="16"/>
                <w:lang w:eastAsia="zh-CN"/>
              </w:rPr>
            </w:pPr>
          </w:p>
        </w:tc>
        <w:tc>
          <w:tcPr>
            <w:tcW w:w="1575" w:type="dxa"/>
          </w:tcPr>
          <w:p w14:paraId="21E49AC3" w14:textId="77777777" w:rsidR="00D644C5" w:rsidRPr="00AD2964" w:rsidRDefault="00D644C5" w:rsidP="00864207">
            <w:pPr>
              <w:widowControl/>
              <w:kinsoku w:val="0"/>
              <w:wordWrap/>
              <w:adjustRightInd w:val="0"/>
              <w:snapToGrid w:val="0"/>
              <w:spacing w:before="43" w:line="186" w:lineRule="auto"/>
              <w:ind w:left="123"/>
              <w:jc w:val="center"/>
              <w:textAlignment w:val="baseline"/>
              <w:rPr>
                <w:rFonts w:eastAsia="Times New Roman"/>
                <w:snapToGrid w:val="0"/>
                <w:color w:val="000000"/>
                <w:spacing w:val="-1"/>
                <w:sz w:val="16"/>
                <w:szCs w:val="16"/>
                <w:lang w:eastAsia="zh-CN"/>
              </w:rPr>
            </w:pPr>
            <w:r w:rsidRPr="006856C5">
              <w:rPr>
                <w:rFonts w:hint="eastAsia"/>
                <w:color w:val="000000"/>
                <w:sz w:val="16"/>
                <w:szCs w:val="16"/>
                <w:lang w:bidi="ar"/>
              </w:rPr>
              <w:t>Automobile</w:t>
            </w:r>
          </w:p>
        </w:tc>
        <w:tc>
          <w:tcPr>
            <w:tcW w:w="1015" w:type="dxa"/>
            <w:tcBorders>
              <w:tl2br w:val="nil"/>
              <w:tr2bl w:val="nil"/>
            </w:tcBorders>
          </w:tcPr>
          <w:p w14:paraId="5A11F23F" w14:textId="77777777" w:rsidR="00D644C5" w:rsidRPr="00AD2964" w:rsidRDefault="00D644C5" w:rsidP="00864207">
            <w:pPr>
              <w:widowControl/>
              <w:kinsoku w:val="0"/>
              <w:wordWrap/>
              <w:adjustRightInd w:val="0"/>
              <w:snapToGrid w:val="0"/>
              <w:spacing w:before="41" w:line="186" w:lineRule="auto"/>
              <w:ind w:left="400"/>
              <w:textAlignment w:val="baseline"/>
              <w:rPr>
                <w:snapToGrid w:val="0"/>
                <w:color w:val="000000"/>
                <w:spacing w:val="-5"/>
                <w:sz w:val="16"/>
                <w:szCs w:val="16"/>
                <w:lang w:eastAsia="zh-CN"/>
              </w:rPr>
            </w:pPr>
            <w:r w:rsidRPr="006856C5">
              <w:rPr>
                <w:rFonts w:hint="eastAsia"/>
                <w:snapToGrid w:val="0"/>
                <w:color w:val="000000"/>
                <w:spacing w:val="-5"/>
                <w:sz w:val="16"/>
                <w:szCs w:val="16"/>
                <w:lang w:eastAsia="zh-CN"/>
              </w:rPr>
              <w:t>2</w:t>
            </w:r>
          </w:p>
        </w:tc>
        <w:tc>
          <w:tcPr>
            <w:tcW w:w="851" w:type="dxa"/>
            <w:tcBorders>
              <w:tl2br w:val="nil"/>
              <w:tr2bl w:val="nil"/>
            </w:tcBorders>
          </w:tcPr>
          <w:p w14:paraId="7D8738B2" w14:textId="77777777" w:rsidR="00D644C5" w:rsidRPr="00AD2964" w:rsidRDefault="00D644C5" w:rsidP="00864207">
            <w:pPr>
              <w:widowControl/>
              <w:kinsoku w:val="0"/>
              <w:wordWrap/>
              <w:adjustRightInd w:val="0"/>
              <w:snapToGrid w:val="0"/>
              <w:spacing w:before="36" w:line="186" w:lineRule="auto"/>
              <w:ind w:left="177"/>
              <w:textAlignment w:val="baseline"/>
              <w:rPr>
                <w:snapToGrid w:val="0"/>
                <w:color w:val="000000"/>
                <w:spacing w:val="-1"/>
                <w:sz w:val="16"/>
                <w:szCs w:val="16"/>
                <w:lang w:eastAsia="zh-CN"/>
              </w:rPr>
            </w:pPr>
            <w:r w:rsidRPr="006856C5">
              <w:rPr>
                <w:rFonts w:hint="eastAsia"/>
                <w:snapToGrid w:val="0"/>
                <w:color w:val="000000"/>
                <w:spacing w:val="-1"/>
                <w:sz w:val="16"/>
                <w:szCs w:val="16"/>
                <w:lang w:eastAsia="zh-CN"/>
              </w:rPr>
              <w:t>6.67%</w:t>
            </w:r>
          </w:p>
        </w:tc>
      </w:tr>
      <w:tr w:rsidR="00D644C5" w:rsidRPr="00AD2964" w14:paraId="6F248771" w14:textId="77777777" w:rsidTr="00864207">
        <w:trPr>
          <w:trHeight w:val="237"/>
        </w:trPr>
        <w:tc>
          <w:tcPr>
            <w:tcW w:w="2870" w:type="dxa"/>
            <w:gridSpan w:val="2"/>
          </w:tcPr>
          <w:p w14:paraId="04443132" w14:textId="77777777" w:rsidR="00D644C5" w:rsidRPr="00AD2964" w:rsidRDefault="00D644C5" w:rsidP="00864207">
            <w:pPr>
              <w:widowControl/>
              <w:kinsoku w:val="0"/>
              <w:wordWrap/>
              <w:adjustRightInd w:val="0"/>
              <w:snapToGrid w:val="0"/>
              <w:spacing w:before="43" w:line="186" w:lineRule="auto"/>
              <w:ind w:left="123"/>
              <w:jc w:val="center"/>
              <w:textAlignment w:val="baseline"/>
              <w:rPr>
                <w:rFonts w:eastAsia="Times New Roman"/>
                <w:b/>
                <w:bCs/>
                <w:snapToGrid w:val="0"/>
                <w:color w:val="000000"/>
                <w:spacing w:val="-1"/>
                <w:sz w:val="16"/>
                <w:szCs w:val="16"/>
                <w:lang w:eastAsia="zh-CN"/>
              </w:rPr>
            </w:pPr>
            <w:r w:rsidRPr="00AD2964">
              <w:rPr>
                <w:rFonts w:hint="eastAsia"/>
                <w:b/>
                <w:bCs/>
                <w:snapToGrid w:val="0"/>
                <w:color w:val="000000"/>
                <w:sz w:val="16"/>
                <w:szCs w:val="16"/>
                <w:lang w:eastAsia="zh-CN"/>
              </w:rPr>
              <w:t>Total</w:t>
            </w:r>
          </w:p>
        </w:tc>
        <w:tc>
          <w:tcPr>
            <w:tcW w:w="1015" w:type="dxa"/>
          </w:tcPr>
          <w:p w14:paraId="47200DDA" w14:textId="77777777" w:rsidR="00D644C5" w:rsidRPr="00AD2964" w:rsidRDefault="00D644C5" w:rsidP="00864207">
            <w:pPr>
              <w:widowControl/>
              <w:kinsoku w:val="0"/>
              <w:wordWrap/>
              <w:adjustRightInd w:val="0"/>
              <w:snapToGrid w:val="0"/>
              <w:spacing w:before="41" w:line="186" w:lineRule="auto"/>
              <w:jc w:val="center"/>
              <w:textAlignment w:val="baseline"/>
              <w:rPr>
                <w:b/>
                <w:bCs/>
                <w:snapToGrid w:val="0"/>
                <w:color w:val="000000"/>
                <w:spacing w:val="-5"/>
                <w:sz w:val="16"/>
                <w:szCs w:val="16"/>
                <w:lang w:eastAsia="zh-CN"/>
              </w:rPr>
            </w:pPr>
            <w:r w:rsidRPr="00AD2964">
              <w:rPr>
                <w:rFonts w:hint="eastAsia"/>
                <w:b/>
                <w:bCs/>
                <w:snapToGrid w:val="0"/>
                <w:color w:val="000000"/>
                <w:spacing w:val="-5"/>
                <w:sz w:val="16"/>
                <w:szCs w:val="16"/>
                <w:lang w:eastAsia="zh-CN"/>
              </w:rPr>
              <w:t>30</w:t>
            </w:r>
          </w:p>
        </w:tc>
        <w:tc>
          <w:tcPr>
            <w:tcW w:w="851" w:type="dxa"/>
          </w:tcPr>
          <w:p w14:paraId="33C030FF" w14:textId="77777777" w:rsidR="00D644C5" w:rsidRPr="00AD2964" w:rsidRDefault="00D644C5" w:rsidP="00864207">
            <w:pPr>
              <w:widowControl/>
              <w:kinsoku w:val="0"/>
              <w:wordWrap/>
              <w:adjustRightInd w:val="0"/>
              <w:snapToGrid w:val="0"/>
              <w:spacing w:before="36" w:line="186" w:lineRule="auto"/>
              <w:ind w:left="177"/>
              <w:textAlignment w:val="baseline"/>
              <w:rPr>
                <w:b/>
                <w:bCs/>
                <w:snapToGrid w:val="0"/>
                <w:color w:val="000000"/>
                <w:spacing w:val="-1"/>
                <w:sz w:val="16"/>
                <w:szCs w:val="16"/>
                <w:lang w:eastAsia="zh-CN"/>
              </w:rPr>
            </w:pPr>
            <w:r w:rsidRPr="00AD2964">
              <w:rPr>
                <w:rFonts w:hint="eastAsia"/>
                <w:b/>
                <w:bCs/>
                <w:snapToGrid w:val="0"/>
                <w:color w:val="000000"/>
                <w:spacing w:val="-1"/>
                <w:sz w:val="16"/>
                <w:szCs w:val="16"/>
                <w:lang w:eastAsia="zh-CN"/>
              </w:rPr>
              <w:t>100%</w:t>
            </w:r>
          </w:p>
        </w:tc>
      </w:tr>
    </w:tbl>
    <w:p w14:paraId="676CEDF6" w14:textId="77777777" w:rsidR="00D644C5" w:rsidRPr="00C96BAC" w:rsidRDefault="00D644C5" w:rsidP="00D644C5">
      <w:pPr>
        <w:tabs>
          <w:tab w:val="left" w:pos="0"/>
        </w:tabs>
        <w:rPr>
          <w:rFonts w:ascii="Times New Roman" w:hAnsi="Times New Roman"/>
          <w:szCs w:val="20"/>
          <w:shd w:val="clear" w:color="auto" w:fill="FFFFFF"/>
          <w:lang w:eastAsia="zh-CN"/>
        </w:rPr>
      </w:pPr>
    </w:p>
    <w:p w14:paraId="58F1F691" w14:textId="6B790119" w:rsidR="00D644C5" w:rsidRDefault="00D644C5" w:rsidP="00D644C5">
      <w:pPr>
        <w:pStyle w:val="FootnoteText"/>
        <w:jc w:val="both"/>
        <w:rPr>
          <w:rFonts w:cstheme="minorBidi"/>
          <w:szCs w:val="25"/>
          <w:lang w:bidi="th-TH"/>
        </w:rPr>
      </w:pPr>
      <w:r w:rsidRPr="00C96BAC">
        <w:rPr>
          <w:rFonts w:eastAsia="SimSun"/>
          <w:b/>
          <w:bCs/>
          <w:lang w:bidi="ar"/>
        </w:rPr>
        <w:t>4.1.2 Results of multiple linear regression</w:t>
      </w:r>
    </w:p>
    <w:p w14:paraId="558D10B6" w14:textId="77777777" w:rsidR="00D644C5" w:rsidRDefault="00D644C5" w:rsidP="00D644C5">
      <w:pPr>
        <w:pStyle w:val="BodyText"/>
        <w:spacing w:after="0" w:line="237" w:lineRule="auto"/>
        <w:ind w:left="1" w:firstLine="275"/>
        <w:jc w:val="thaiDistribute"/>
        <w:rPr>
          <w:rFonts w:ascii="Times New Roman" w:hAnsi="Times New Roman" w:cs="Times New Roman"/>
          <w:szCs w:val="20"/>
        </w:rPr>
      </w:pPr>
    </w:p>
    <w:p w14:paraId="1FC6EF82" w14:textId="77777777" w:rsidR="00D644C5" w:rsidRPr="002B0C73" w:rsidRDefault="00D644C5" w:rsidP="00D644C5">
      <w:pPr>
        <w:pStyle w:val="FootnoteText"/>
        <w:ind w:firstLine="284"/>
        <w:jc w:val="thaiDistribute"/>
      </w:pPr>
      <w:r w:rsidRPr="002B0C73">
        <w:t>The analyst performed multiple linear regression (MLR) on the 151 survey responses to determine whether each hypothesis was supported. A total of five research hypotheses were tested, all relating to student satisfaction (SS). The variance inflation factor (VIF) analysis showed that multicollinearity was not an issue, as all VIF values were below 5. The R-squared (R²) value in the multiple linear regression model, which included five independent variables, accounted for 87.7% of the variability in student satisfaction, demonstrating the model's effectiveness in explaining the variance in student satisfaction.</w:t>
      </w:r>
    </w:p>
    <w:p w14:paraId="2DDF1C74" w14:textId="77777777" w:rsidR="00D644C5" w:rsidRPr="003716A8" w:rsidRDefault="00D644C5" w:rsidP="00D644C5">
      <w:pPr>
        <w:pStyle w:val="FootnoteText"/>
        <w:rPr>
          <w:rFonts w:cstheme="minorBidi"/>
          <w:b/>
          <w:bCs/>
          <w:sz w:val="18"/>
          <w:szCs w:val="25"/>
          <w:lang w:bidi="th-TH"/>
        </w:rPr>
      </w:pPr>
    </w:p>
    <w:p w14:paraId="635359E4" w14:textId="77777777" w:rsidR="00D644C5" w:rsidRDefault="00D644C5" w:rsidP="00D644C5">
      <w:pPr>
        <w:pStyle w:val="FootnoteText"/>
        <w:rPr>
          <w:rFonts w:cs="Leelawadee UI"/>
          <w:bCs/>
          <w:sz w:val="18"/>
          <w:szCs w:val="22"/>
          <w:lang w:bidi="th-TH"/>
        </w:rPr>
      </w:pPr>
      <w:r w:rsidRPr="00C96BAC">
        <w:rPr>
          <w:b/>
          <w:bCs/>
          <w:sz w:val="18"/>
          <w:szCs w:val="18"/>
        </w:rPr>
        <w:t xml:space="preserve">Table 3: </w:t>
      </w:r>
      <w:r w:rsidRPr="00C96BAC">
        <w:rPr>
          <w:sz w:val="18"/>
          <w:szCs w:val="18"/>
        </w:rPr>
        <w:t xml:space="preserve">The multiple linear regression of five independent variables on </w:t>
      </w:r>
      <w:r>
        <w:rPr>
          <w:rFonts w:cs="Leelawadee UI"/>
          <w:bCs/>
          <w:sz w:val="18"/>
          <w:szCs w:val="22"/>
          <w:lang w:bidi="th-TH"/>
        </w:rPr>
        <w:t>s</w:t>
      </w:r>
      <w:r w:rsidRPr="003716A8">
        <w:rPr>
          <w:rFonts w:cs="Leelawadee UI"/>
          <w:bCs/>
          <w:sz w:val="18"/>
          <w:szCs w:val="22"/>
          <w:lang w:bidi="th-TH"/>
        </w:rPr>
        <w:t>tudent learning performance</w:t>
      </w:r>
    </w:p>
    <w:tbl>
      <w:tblPr>
        <w:tblStyle w:val="TableGrid11"/>
        <w:tblW w:w="0" w:type="auto"/>
        <w:tblLook w:val="04A0" w:firstRow="1" w:lastRow="0" w:firstColumn="1" w:lastColumn="0" w:noHBand="0" w:noVBand="1"/>
      </w:tblPr>
      <w:tblGrid>
        <w:gridCol w:w="957"/>
        <w:gridCol w:w="1217"/>
        <w:gridCol w:w="679"/>
        <w:gridCol w:w="747"/>
        <w:gridCol w:w="568"/>
        <w:gridCol w:w="642"/>
      </w:tblGrid>
      <w:tr w:rsidR="00D644C5" w:rsidRPr="002B0C73" w14:paraId="3C247637" w14:textId="77777777" w:rsidTr="00D644C5">
        <w:tc>
          <w:tcPr>
            <w:tcW w:w="919" w:type="dxa"/>
            <w:shd w:val="clear" w:color="auto" w:fill="BFBFBF" w:themeFill="background1" w:themeFillShade="BF"/>
            <w:vAlign w:val="center"/>
          </w:tcPr>
          <w:p w14:paraId="0FAC722C" w14:textId="77777777" w:rsidR="00D644C5" w:rsidRPr="00D644C5" w:rsidRDefault="00D644C5" w:rsidP="00864207">
            <w:pPr>
              <w:widowControl/>
              <w:wordWrap/>
              <w:autoSpaceDE/>
              <w:autoSpaceDN/>
              <w:spacing w:beforeAutospacing="1" w:afterAutospacing="1"/>
              <w:jc w:val="center"/>
              <w:rPr>
                <w:rFonts w:eastAsia="Segoe UI"/>
                <w:b/>
                <w:bCs/>
                <w:color w:val="333333"/>
                <w:sz w:val="16"/>
                <w:szCs w:val="16"/>
                <w:lang w:eastAsia="zh-CN" w:bidi="ar"/>
              </w:rPr>
            </w:pPr>
            <w:r w:rsidRPr="00D644C5">
              <w:rPr>
                <w:b/>
                <w:bCs/>
                <w:color w:val="333333"/>
                <w:sz w:val="16"/>
                <w:szCs w:val="16"/>
                <w:lang w:eastAsia="zh-CN" w:bidi="ar"/>
              </w:rPr>
              <w:t>Pr</w:t>
            </w:r>
            <w:r w:rsidRPr="00D644C5">
              <w:rPr>
                <w:rFonts w:eastAsia="Segoe UI"/>
                <w:b/>
                <w:bCs/>
                <w:color w:val="333333"/>
                <w:sz w:val="16"/>
                <w:szCs w:val="16"/>
                <w:lang w:eastAsia="zh-CN" w:bidi="ar"/>
              </w:rPr>
              <w:t>edictor</w:t>
            </w:r>
          </w:p>
        </w:tc>
        <w:tc>
          <w:tcPr>
            <w:tcW w:w="1328" w:type="dxa"/>
            <w:shd w:val="clear" w:color="auto" w:fill="BFBFBF" w:themeFill="background1" w:themeFillShade="BF"/>
            <w:vAlign w:val="center"/>
          </w:tcPr>
          <w:p w14:paraId="65A4BC80" w14:textId="77777777" w:rsidR="00D644C5" w:rsidRPr="00D644C5" w:rsidRDefault="00D644C5" w:rsidP="00864207">
            <w:pPr>
              <w:widowControl/>
              <w:wordWrap/>
              <w:autoSpaceDE/>
              <w:autoSpaceDN/>
              <w:spacing w:beforeAutospacing="1" w:afterAutospacing="1"/>
              <w:jc w:val="center"/>
              <w:rPr>
                <w:b/>
                <w:bCs/>
                <w:color w:val="333333"/>
                <w:sz w:val="16"/>
                <w:szCs w:val="16"/>
                <w:lang w:eastAsia="zh-CN" w:bidi="ar"/>
              </w:rPr>
            </w:pPr>
            <w:r w:rsidRPr="00D644C5">
              <w:rPr>
                <w:b/>
                <w:bCs/>
                <w:color w:val="333333"/>
                <w:sz w:val="16"/>
                <w:szCs w:val="16"/>
                <w:lang w:eastAsia="zh-CN" w:bidi="ar"/>
              </w:rPr>
              <w:t>Stand. Estimate</w:t>
            </w:r>
          </w:p>
        </w:tc>
        <w:tc>
          <w:tcPr>
            <w:tcW w:w="696" w:type="dxa"/>
            <w:shd w:val="clear" w:color="auto" w:fill="BFBFBF" w:themeFill="background1" w:themeFillShade="BF"/>
            <w:vAlign w:val="center"/>
          </w:tcPr>
          <w:p w14:paraId="7BE07561" w14:textId="77777777" w:rsidR="00D644C5" w:rsidRPr="00D644C5" w:rsidRDefault="00D644C5" w:rsidP="00864207">
            <w:pPr>
              <w:widowControl/>
              <w:wordWrap/>
              <w:autoSpaceDE/>
              <w:autoSpaceDN/>
              <w:spacing w:beforeAutospacing="1" w:afterAutospacing="1"/>
              <w:jc w:val="center"/>
              <w:rPr>
                <w:b/>
                <w:bCs/>
                <w:color w:val="333333"/>
                <w:sz w:val="16"/>
                <w:szCs w:val="16"/>
                <w:lang w:eastAsia="zh-CN" w:bidi="ar"/>
              </w:rPr>
            </w:pPr>
            <w:r w:rsidRPr="00D644C5">
              <w:rPr>
                <w:rFonts w:eastAsia="Segoe UI"/>
                <w:b/>
                <w:bCs/>
                <w:color w:val="333333"/>
                <w:sz w:val="16"/>
                <w:szCs w:val="16"/>
                <w:lang w:eastAsia="zh-CN" w:bidi="ar"/>
              </w:rPr>
              <w:t>T</w:t>
            </w:r>
            <w:r w:rsidRPr="00D644C5">
              <w:rPr>
                <w:rFonts w:hint="eastAsia"/>
                <w:b/>
                <w:bCs/>
                <w:color w:val="333333"/>
                <w:sz w:val="16"/>
                <w:szCs w:val="16"/>
                <w:lang w:eastAsia="zh-CN" w:bidi="ar"/>
              </w:rPr>
              <w:t>-Value</w:t>
            </w:r>
          </w:p>
        </w:tc>
        <w:tc>
          <w:tcPr>
            <w:tcW w:w="619" w:type="dxa"/>
            <w:shd w:val="clear" w:color="auto" w:fill="BFBFBF" w:themeFill="background1" w:themeFillShade="BF"/>
            <w:vAlign w:val="center"/>
          </w:tcPr>
          <w:p w14:paraId="6D04063E" w14:textId="77777777" w:rsidR="00D644C5" w:rsidRPr="00D644C5" w:rsidRDefault="00D644C5" w:rsidP="00864207">
            <w:pPr>
              <w:widowControl/>
              <w:wordWrap/>
              <w:autoSpaceDE/>
              <w:autoSpaceDN/>
              <w:spacing w:beforeAutospacing="1" w:afterAutospacing="1"/>
              <w:jc w:val="center"/>
              <w:rPr>
                <w:rFonts w:eastAsia="Segoe UI"/>
                <w:b/>
                <w:bCs/>
                <w:color w:val="333333"/>
                <w:sz w:val="16"/>
                <w:szCs w:val="16"/>
                <w:lang w:eastAsia="zh-CN" w:bidi="ar"/>
              </w:rPr>
            </w:pPr>
            <w:r w:rsidRPr="00D644C5">
              <w:rPr>
                <w:rFonts w:eastAsia="Segoe UI"/>
                <w:b/>
                <w:bCs/>
                <w:color w:val="333333"/>
                <w:sz w:val="16"/>
                <w:szCs w:val="16"/>
                <w:lang w:eastAsia="zh-CN" w:bidi="ar"/>
              </w:rPr>
              <w:t>P</w:t>
            </w:r>
          </w:p>
        </w:tc>
        <w:tc>
          <w:tcPr>
            <w:tcW w:w="588" w:type="dxa"/>
            <w:shd w:val="clear" w:color="auto" w:fill="BFBFBF" w:themeFill="background1" w:themeFillShade="BF"/>
            <w:vAlign w:val="center"/>
          </w:tcPr>
          <w:p w14:paraId="4E706A0A" w14:textId="77777777" w:rsidR="00D644C5" w:rsidRPr="00D644C5" w:rsidRDefault="00D644C5" w:rsidP="00864207">
            <w:pPr>
              <w:widowControl/>
              <w:wordWrap/>
              <w:autoSpaceDE/>
              <w:autoSpaceDN/>
              <w:spacing w:beforeAutospacing="1" w:afterAutospacing="1"/>
              <w:jc w:val="center"/>
              <w:rPr>
                <w:b/>
                <w:bCs/>
                <w:color w:val="333333"/>
                <w:sz w:val="16"/>
                <w:szCs w:val="16"/>
                <w:lang w:eastAsia="zh-CN" w:bidi="ar"/>
              </w:rPr>
            </w:pPr>
            <w:r w:rsidRPr="00D644C5">
              <w:rPr>
                <w:rFonts w:hint="eastAsia"/>
                <w:b/>
                <w:bCs/>
                <w:color w:val="333333"/>
                <w:sz w:val="16"/>
                <w:szCs w:val="16"/>
                <w:lang w:eastAsia="zh-CN" w:bidi="ar"/>
              </w:rPr>
              <w:t>VIF</w:t>
            </w:r>
          </w:p>
        </w:tc>
        <w:tc>
          <w:tcPr>
            <w:tcW w:w="660" w:type="dxa"/>
            <w:shd w:val="clear" w:color="auto" w:fill="BFBFBF" w:themeFill="background1" w:themeFillShade="BF"/>
            <w:vAlign w:val="center"/>
          </w:tcPr>
          <w:p w14:paraId="49A0E2AA" w14:textId="77777777" w:rsidR="00D644C5" w:rsidRPr="00D644C5" w:rsidRDefault="00D644C5" w:rsidP="00864207">
            <w:pPr>
              <w:widowControl/>
              <w:wordWrap/>
              <w:autoSpaceDE/>
              <w:autoSpaceDN/>
              <w:spacing w:beforeAutospacing="1" w:afterAutospacing="1"/>
              <w:jc w:val="center"/>
              <w:rPr>
                <w:b/>
                <w:bCs/>
                <w:color w:val="333333"/>
                <w:sz w:val="16"/>
                <w:szCs w:val="16"/>
                <w:lang w:eastAsia="zh-CN" w:bidi="ar"/>
              </w:rPr>
            </w:pPr>
            <w:r w:rsidRPr="00D644C5">
              <w:rPr>
                <w:b/>
                <w:bCs/>
                <w:color w:val="333333"/>
                <w:sz w:val="16"/>
                <w:szCs w:val="16"/>
                <w:lang w:eastAsia="zh-CN"/>
              </w:rPr>
              <w:t>R</w:t>
            </w:r>
            <w:r w:rsidRPr="00D644C5">
              <w:rPr>
                <w:b/>
                <w:bCs/>
                <w:color w:val="333333"/>
                <w:sz w:val="16"/>
                <w:szCs w:val="16"/>
                <w:vertAlign w:val="superscript"/>
                <w:lang w:eastAsia="zh-CN"/>
              </w:rPr>
              <w:t>2</w:t>
            </w:r>
          </w:p>
        </w:tc>
      </w:tr>
      <w:tr w:rsidR="00D644C5" w:rsidRPr="002B0C73" w14:paraId="4F4C39CB" w14:textId="77777777" w:rsidTr="00864207">
        <w:tc>
          <w:tcPr>
            <w:tcW w:w="919" w:type="dxa"/>
            <w:shd w:val="clear" w:color="auto" w:fill="auto"/>
          </w:tcPr>
          <w:p w14:paraId="5DD7E961" w14:textId="77777777" w:rsidR="00D644C5" w:rsidRPr="002B0C73" w:rsidRDefault="00D644C5" w:rsidP="00864207">
            <w:pPr>
              <w:widowControl/>
              <w:wordWrap/>
              <w:autoSpaceDE/>
              <w:autoSpaceDN/>
              <w:spacing w:beforeAutospacing="1" w:afterAutospacing="1"/>
              <w:ind w:left="-113"/>
              <w:rPr>
                <w:rFonts w:eastAsia="Segoe UI"/>
                <w:b/>
                <w:bCs/>
                <w:color w:val="333333"/>
                <w:sz w:val="16"/>
                <w:szCs w:val="16"/>
                <w:u w:val="single"/>
                <w:lang w:eastAsia="zh-CN" w:bidi="ar"/>
              </w:rPr>
            </w:pPr>
            <w:r>
              <w:rPr>
                <w:sz w:val="16"/>
                <w:szCs w:val="16"/>
              </w:rPr>
              <w:t>Student trust</w:t>
            </w:r>
          </w:p>
        </w:tc>
        <w:tc>
          <w:tcPr>
            <w:tcW w:w="1328" w:type="dxa"/>
          </w:tcPr>
          <w:p w14:paraId="3F21206E" w14:textId="77777777" w:rsidR="00D644C5" w:rsidRPr="002B0C73" w:rsidRDefault="00D644C5" w:rsidP="00864207">
            <w:pPr>
              <w:widowControl/>
              <w:wordWrap/>
              <w:autoSpaceDE/>
              <w:autoSpaceDN/>
              <w:spacing w:beforeAutospacing="1" w:afterAutospacing="1"/>
              <w:jc w:val="center"/>
              <w:rPr>
                <w:b/>
                <w:bCs/>
                <w:color w:val="333333"/>
                <w:sz w:val="16"/>
                <w:szCs w:val="16"/>
                <w:u w:val="single"/>
                <w:lang w:eastAsia="zh-CN" w:bidi="ar"/>
              </w:rPr>
            </w:pPr>
            <w:r w:rsidRPr="002B0C73">
              <w:rPr>
                <w:color w:val="333333"/>
                <w:sz w:val="16"/>
                <w:szCs w:val="16"/>
                <w:lang w:eastAsia="zh-CN" w:bidi="ar"/>
              </w:rPr>
              <w:t>0.0114</w:t>
            </w:r>
          </w:p>
        </w:tc>
        <w:tc>
          <w:tcPr>
            <w:tcW w:w="696" w:type="dxa"/>
          </w:tcPr>
          <w:p w14:paraId="74E5EEE7"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0.177</w:t>
            </w:r>
          </w:p>
        </w:tc>
        <w:tc>
          <w:tcPr>
            <w:tcW w:w="619" w:type="dxa"/>
          </w:tcPr>
          <w:p w14:paraId="340B170B"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0.860</w:t>
            </w:r>
          </w:p>
        </w:tc>
        <w:tc>
          <w:tcPr>
            <w:tcW w:w="588" w:type="dxa"/>
          </w:tcPr>
          <w:p w14:paraId="287FD60B" w14:textId="77777777" w:rsidR="00D644C5" w:rsidRPr="002B0C73" w:rsidRDefault="00D644C5" w:rsidP="00864207">
            <w:pPr>
              <w:widowControl/>
              <w:wordWrap/>
              <w:autoSpaceDE/>
              <w:autoSpaceDN/>
              <w:spacing w:beforeAutospacing="1" w:afterAutospacing="1"/>
              <w:jc w:val="center"/>
              <w:rPr>
                <w:color w:val="333333"/>
                <w:sz w:val="16"/>
                <w:szCs w:val="16"/>
                <w:lang w:eastAsia="zh-CN" w:bidi="ar"/>
              </w:rPr>
            </w:pPr>
            <w:r w:rsidRPr="002B0C73">
              <w:rPr>
                <w:rFonts w:hint="eastAsia"/>
                <w:color w:val="333333"/>
                <w:sz w:val="16"/>
                <w:szCs w:val="16"/>
                <w:lang w:eastAsia="zh-CN" w:bidi="ar"/>
              </w:rPr>
              <w:t>3.53</w:t>
            </w:r>
          </w:p>
        </w:tc>
        <w:tc>
          <w:tcPr>
            <w:tcW w:w="660" w:type="dxa"/>
            <w:vMerge w:val="restart"/>
          </w:tcPr>
          <w:p w14:paraId="4B431DB1" w14:textId="77777777" w:rsidR="00D644C5" w:rsidRPr="002B0C73" w:rsidRDefault="00D644C5" w:rsidP="00864207">
            <w:pPr>
              <w:widowControl/>
              <w:wordWrap/>
              <w:autoSpaceDE/>
              <w:autoSpaceDN/>
              <w:spacing w:beforeAutospacing="1" w:afterAutospacing="1"/>
              <w:jc w:val="center"/>
              <w:rPr>
                <w:b/>
                <w:bCs/>
                <w:color w:val="333333"/>
                <w:sz w:val="16"/>
                <w:szCs w:val="16"/>
                <w:lang w:eastAsia="zh-CN" w:bidi="ar"/>
              </w:rPr>
            </w:pPr>
          </w:p>
          <w:p w14:paraId="68D6E3E5" w14:textId="77777777" w:rsidR="00D644C5" w:rsidRPr="002B0C73" w:rsidRDefault="00D644C5" w:rsidP="00864207">
            <w:pPr>
              <w:widowControl/>
              <w:wordWrap/>
              <w:autoSpaceDE/>
              <w:autoSpaceDN/>
              <w:spacing w:beforeAutospacing="1" w:afterAutospacing="1"/>
              <w:jc w:val="center"/>
              <w:rPr>
                <w:color w:val="333333"/>
                <w:sz w:val="16"/>
                <w:szCs w:val="16"/>
                <w:lang w:eastAsia="zh-CN" w:bidi="ar"/>
              </w:rPr>
            </w:pPr>
            <w:r w:rsidRPr="002B0C73">
              <w:rPr>
                <w:rFonts w:hint="eastAsia"/>
                <w:color w:val="333333"/>
                <w:sz w:val="16"/>
                <w:szCs w:val="16"/>
                <w:lang w:eastAsia="zh-CN" w:bidi="ar"/>
              </w:rPr>
              <w:t>0.877</w:t>
            </w:r>
          </w:p>
          <w:p w14:paraId="16F1A4CE" w14:textId="77777777" w:rsidR="00D644C5" w:rsidRPr="002B0C73" w:rsidRDefault="00D644C5" w:rsidP="00864207">
            <w:pPr>
              <w:widowControl/>
              <w:wordWrap/>
              <w:autoSpaceDE/>
              <w:autoSpaceDN/>
              <w:spacing w:beforeAutospacing="1" w:afterAutospacing="1"/>
              <w:jc w:val="center"/>
              <w:rPr>
                <w:b/>
                <w:bCs/>
                <w:color w:val="333333"/>
                <w:sz w:val="16"/>
                <w:szCs w:val="16"/>
                <w:lang w:eastAsia="zh-CN" w:bidi="ar"/>
              </w:rPr>
            </w:pPr>
          </w:p>
        </w:tc>
      </w:tr>
      <w:tr w:rsidR="00D644C5" w:rsidRPr="002B0C73" w14:paraId="0EEDA1FB" w14:textId="77777777" w:rsidTr="00864207">
        <w:tc>
          <w:tcPr>
            <w:tcW w:w="919" w:type="dxa"/>
            <w:shd w:val="clear" w:color="auto" w:fill="auto"/>
          </w:tcPr>
          <w:p w14:paraId="3A51FB1C" w14:textId="77777777" w:rsidR="00D644C5" w:rsidRPr="002B0C73" w:rsidRDefault="00D644C5" w:rsidP="00864207">
            <w:pPr>
              <w:widowControl/>
              <w:wordWrap/>
              <w:autoSpaceDE/>
              <w:autoSpaceDN/>
              <w:spacing w:beforeAutospacing="1" w:afterAutospacing="1"/>
              <w:ind w:left="-113"/>
              <w:rPr>
                <w:rFonts w:eastAsia="Segoe UI"/>
                <w:b/>
                <w:bCs/>
                <w:color w:val="333333"/>
                <w:sz w:val="16"/>
                <w:szCs w:val="16"/>
                <w:u w:val="single"/>
                <w:lang w:eastAsia="zh-CN" w:bidi="ar"/>
              </w:rPr>
            </w:pPr>
            <w:r>
              <w:rPr>
                <w:sz w:val="16"/>
                <w:szCs w:val="16"/>
              </w:rPr>
              <w:t>Student commitment</w:t>
            </w:r>
          </w:p>
        </w:tc>
        <w:tc>
          <w:tcPr>
            <w:tcW w:w="1328" w:type="dxa"/>
          </w:tcPr>
          <w:p w14:paraId="761B3D41" w14:textId="77777777" w:rsidR="00D644C5" w:rsidRPr="002B0C73" w:rsidRDefault="00D644C5" w:rsidP="00864207">
            <w:pPr>
              <w:widowControl/>
              <w:wordWrap/>
              <w:autoSpaceDE/>
              <w:autoSpaceDN/>
              <w:spacing w:beforeAutospacing="1" w:afterAutospacing="1"/>
              <w:jc w:val="center"/>
              <w:rPr>
                <w:b/>
                <w:bCs/>
                <w:color w:val="333333"/>
                <w:sz w:val="16"/>
                <w:szCs w:val="16"/>
                <w:u w:val="single"/>
                <w:lang w:eastAsia="zh-CN" w:bidi="ar"/>
              </w:rPr>
            </w:pPr>
            <w:r w:rsidRPr="002B0C73">
              <w:rPr>
                <w:color w:val="333333"/>
                <w:sz w:val="16"/>
                <w:szCs w:val="16"/>
                <w:lang w:eastAsia="zh-CN" w:bidi="ar"/>
              </w:rPr>
              <w:t>0.2284</w:t>
            </w:r>
          </w:p>
        </w:tc>
        <w:tc>
          <w:tcPr>
            <w:tcW w:w="696" w:type="dxa"/>
          </w:tcPr>
          <w:p w14:paraId="0E09EFE3"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2.778</w:t>
            </w:r>
          </w:p>
        </w:tc>
        <w:tc>
          <w:tcPr>
            <w:tcW w:w="619" w:type="dxa"/>
          </w:tcPr>
          <w:p w14:paraId="2E4481F3"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0.006</w:t>
            </w:r>
            <w:r>
              <w:rPr>
                <w:rFonts w:eastAsia="Segoe UI"/>
                <w:color w:val="333333"/>
                <w:sz w:val="16"/>
                <w:szCs w:val="16"/>
                <w:lang w:eastAsia="zh-CN" w:bidi="ar"/>
              </w:rPr>
              <w:t>*</w:t>
            </w:r>
          </w:p>
        </w:tc>
        <w:tc>
          <w:tcPr>
            <w:tcW w:w="588" w:type="dxa"/>
          </w:tcPr>
          <w:p w14:paraId="153A20BF" w14:textId="77777777" w:rsidR="00D644C5" w:rsidRPr="002B0C73" w:rsidRDefault="00D644C5" w:rsidP="00864207">
            <w:pPr>
              <w:widowControl/>
              <w:wordWrap/>
              <w:autoSpaceDE/>
              <w:autoSpaceDN/>
              <w:spacing w:beforeAutospacing="1" w:afterAutospacing="1"/>
              <w:jc w:val="center"/>
              <w:rPr>
                <w:color w:val="333333"/>
                <w:sz w:val="16"/>
                <w:szCs w:val="16"/>
                <w:lang w:eastAsia="zh-CN" w:bidi="ar"/>
              </w:rPr>
            </w:pPr>
            <w:r w:rsidRPr="002B0C73">
              <w:rPr>
                <w:rFonts w:hint="eastAsia"/>
                <w:color w:val="333333"/>
                <w:sz w:val="16"/>
                <w:szCs w:val="16"/>
                <w:lang w:eastAsia="zh-CN" w:bidi="ar"/>
              </w:rPr>
              <w:t>5.79</w:t>
            </w:r>
          </w:p>
        </w:tc>
        <w:tc>
          <w:tcPr>
            <w:tcW w:w="660" w:type="dxa"/>
            <w:vMerge/>
          </w:tcPr>
          <w:p w14:paraId="7206EE37"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p>
        </w:tc>
      </w:tr>
      <w:tr w:rsidR="00D644C5" w:rsidRPr="002B0C73" w14:paraId="4CA95219" w14:textId="77777777" w:rsidTr="00864207">
        <w:tc>
          <w:tcPr>
            <w:tcW w:w="919" w:type="dxa"/>
            <w:shd w:val="clear" w:color="auto" w:fill="auto"/>
          </w:tcPr>
          <w:p w14:paraId="4D6BC02C" w14:textId="77777777" w:rsidR="00D644C5" w:rsidRPr="002B0C73" w:rsidRDefault="00D644C5" w:rsidP="00864207">
            <w:pPr>
              <w:widowControl/>
              <w:wordWrap/>
              <w:autoSpaceDE/>
              <w:autoSpaceDN/>
              <w:spacing w:beforeAutospacing="1" w:afterAutospacing="1"/>
              <w:ind w:left="-113"/>
              <w:rPr>
                <w:rFonts w:eastAsia="Segoe UI"/>
                <w:b/>
                <w:bCs/>
                <w:color w:val="333333"/>
                <w:sz w:val="16"/>
                <w:szCs w:val="16"/>
                <w:u w:val="single"/>
                <w:lang w:eastAsia="zh-CN" w:bidi="ar"/>
              </w:rPr>
            </w:pPr>
            <w:r>
              <w:rPr>
                <w:sz w:val="16"/>
                <w:szCs w:val="16"/>
              </w:rPr>
              <w:t>Reputation</w:t>
            </w:r>
          </w:p>
        </w:tc>
        <w:tc>
          <w:tcPr>
            <w:tcW w:w="1328" w:type="dxa"/>
          </w:tcPr>
          <w:p w14:paraId="39B83559"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-0.1004</w:t>
            </w:r>
          </w:p>
        </w:tc>
        <w:tc>
          <w:tcPr>
            <w:tcW w:w="696" w:type="dxa"/>
          </w:tcPr>
          <w:p w14:paraId="6AE3573E"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-1.243</w:t>
            </w:r>
          </w:p>
        </w:tc>
        <w:tc>
          <w:tcPr>
            <w:tcW w:w="619" w:type="dxa"/>
          </w:tcPr>
          <w:p w14:paraId="2E96E368"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0.217</w:t>
            </w:r>
          </w:p>
        </w:tc>
        <w:tc>
          <w:tcPr>
            <w:tcW w:w="588" w:type="dxa"/>
          </w:tcPr>
          <w:p w14:paraId="6D9EC640" w14:textId="77777777" w:rsidR="00D644C5" w:rsidRPr="002B0C73" w:rsidRDefault="00D644C5" w:rsidP="00864207">
            <w:pPr>
              <w:widowControl/>
              <w:wordWrap/>
              <w:autoSpaceDE/>
              <w:autoSpaceDN/>
              <w:spacing w:beforeAutospacing="1" w:afterAutospacing="1"/>
              <w:jc w:val="center"/>
              <w:rPr>
                <w:color w:val="333333"/>
                <w:sz w:val="16"/>
                <w:szCs w:val="16"/>
                <w:lang w:eastAsia="zh-CN" w:bidi="ar"/>
              </w:rPr>
            </w:pPr>
            <w:r w:rsidRPr="002B0C73">
              <w:rPr>
                <w:rFonts w:hint="eastAsia"/>
                <w:color w:val="333333"/>
                <w:sz w:val="16"/>
                <w:szCs w:val="16"/>
                <w:lang w:eastAsia="zh-CN" w:bidi="ar"/>
              </w:rPr>
              <w:t>5.59</w:t>
            </w:r>
          </w:p>
        </w:tc>
        <w:tc>
          <w:tcPr>
            <w:tcW w:w="660" w:type="dxa"/>
            <w:vMerge/>
          </w:tcPr>
          <w:p w14:paraId="7F286B4C"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p>
        </w:tc>
      </w:tr>
      <w:tr w:rsidR="00D644C5" w:rsidRPr="002B0C73" w14:paraId="630364EF" w14:textId="77777777" w:rsidTr="00864207">
        <w:tc>
          <w:tcPr>
            <w:tcW w:w="919" w:type="dxa"/>
            <w:shd w:val="clear" w:color="auto" w:fill="auto"/>
          </w:tcPr>
          <w:p w14:paraId="16BF5CEE" w14:textId="77777777" w:rsidR="00D644C5" w:rsidRPr="002B0C73" w:rsidRDefault="00D644C5" w:rsidP="00864207">
            <w:pPr>
              <w:widowControl/>
              <w:wordWrap/>
              <w:autoSpaceDE/>
              <w:autoSpaceDN/>
              <w:spacing w:beforeAutospacing="1" w:afterAutospacing="1"/>
              <w:ind w:left="-113"/>
              <w:rPr>
                <w:rFonts w:eastAsia="Segoe UI"/>
                <w:b/>
                <w:bCs/>
                <w:color w:val="333333"/>
                <w:sz w:val="16"/>
                <w:szCs w:val="16"/>
                <w:u w:val="single"/>
                <w:lang w:eastAsia="zh-CN" w:bidi="ar"/>
              </w:rPr>
            </w:pPr>
            <w:r>
              <w:rPr>
                <w:sz w:val="16"/>
                <w:szCs w:val="16"/>
              </w:rPr>
              <w:t>Social identification</w:t>
            </w:r>
          </w:p>
        </w:tc>
        <w:tc>
          <w:tcPr>
            <w:tcW w:w="1328" w:type="dxa"/>
          </w:tcPr>
          <w:p w14:paraId="465CD3C1" w14:textId="77777777" w:rsidR="00D644C5" w:rsidRPr="002B0C73" w:rsidRDefault="00D644C5" w:rsidP="00864207">
            <w:pPr>
              <w:widowControl/>
              <w:wordWrap/>
              <w:autoSpaceDE/>
              <w:autoSpaceDN/>
              <w:spacing w:beforeAutospacing="1" w:afterAutospacing="1"/>
              <w:jc w:val="center"/>
              <w:rPr>
                <w:b/>
                <w:bCs/>
                <w:color w:val="333333"/>
                <w:sz w:val="16"/>
                <w:szCs w:val="16"/>
                <w:lang w:eastAsia="zh-CN" w:bidi="ar"/>
              </w:rPr>
            </w:pPr>
            <w:r w:rsidRPr="002B0C73">
              <w:rPr>
                <w:color w:val="333333"/>
                <w:sz w:val="16"/>
                <w:szCs w:val="16"/>
                <w:lang w:eastAsia="zh-CN" w:bidi="ar"/>
              </w:rPr>
              <w:t>0.3347</w:t>
            </w:r>
          </w:p>
        </w:tc>
        <w:tc>
          <w:tcPr>
            <w:tcW w:w="696" w:type="dxa"/>
          </w:tcPr>
          <w:p w14:paraId="72345CEA"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3.608</w:t>
            </w:r>
          </w:p>
        </w:tc>
        <w:tc>
          <w:tcPr>
            <w:tcW w:w="619" w:type="dxa"/>
          </w:tcPr>
          <w:p w14:paraId="5DDD79FD"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&lt;.001</w:t>
            </w:r>
            <w:r>
              <w:rPr>
                <w:rFonts w:eastAsia="Segoe UI"/>
                <w:color w:val="333333"/>
                <w:sz w:val="16"/>
                <w:szCs w:val="16"/>
                <w:lang w:eastAsia="zh-CN" w:bidi="ar"/>
              </w:rPr>
              <w:t>**</w:t>
            </w:r>
          </w:p>
        </w:tc>
        <w:tc>
          <w:tcPr>
            <w:tcW w:w="588" w:type="dxa"/>
          </w:tcPr>
          <w:p w14:paraId="149DB7DA" w14:textId="77777777" w:rsidR="00D644C5" w:rsidRPr="002B0C73" w:rsidRDefault="00D644C5" w:rsidP="00864207">
            <w:pPr>
              <w:widowControl/>
              <w:wordWrap/>
              <w:autoSpaceDE/>
              <w:autoSpaceDN/>
              <w:spacing w:beforeAutospacing="1" w:afterAutospacing="1"/>
              <w:jc w:val="center"/>
              <w:rPr>
                <w:color w:val="333333"/>
                <w:sz w:val="16"/>
                <w:szCs w:val="16"/>
                <w:lang w:eastAsia="zh-CN" w:bidi="ar"/>
              </w:rPr>
            </w:pPr>
            <w:r w:rsidRPr="002B0C73">
              <w:rPr>
                <w:rFonts w:hint="eastAsia"/>
                <w:color w:val="333333"/>
                <w:sz w:val="16"/>
                <w:szCs w:val="16"/>
                <w:lang w:eastAsia="zh-CN" w:bidi="ar"/>
              </w:rPr>
              <w:t>7.37</w:t>
            </w:r>
          </w:p>
        </w:tc>
        <w:tc>
          <w:tcPr>
            <w:tcW w:w="660" w:type="dxa"/>
            <w:vMerge/>
          </w:tcPr>
          <w:p w14:paraId="01A2F0FA"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p>
        </w:tc>
      </w:tr>
      <w:tr w:rsidR="00D644C5" w:rsidRPr="002B0C73" w14:paraId="3BE6D147" w14:textId="77777777" w:rsidTr="00864207">
        <w:tc>
          <w:tcPr>
            <w:tcW w:w="919" w:type="dxa"/>
            <w:shd w:val="clear" w:color="auto" w:fill="auto"/>
          </w:tcPr>
          <w:p w14:paraId="144414EC" w14:textId="77777777" w:rsidR="00D644C5" w:rsidRPr="002B0C73" w:rsidRDefault="00D644C5" w:rsidP="00864207">
            <w:pPr>
              <w:widowControl/>
              <w:wordWrap/>
              <w:autoSpaceDE/>
              <w:autoSpaceDN/>
              <w:spacing w:beforeAutospacing="1" w:afterAutospacing="1"/>
              <w:ind w:left="-113"/>
              <w:rPr>
                <w:rFonts w:eastAsia="Segoe UI"/>
                <w:b/>
                <w:bCs/>
                <w:color w:val="333333"/>
                <w:sz w:val="16"/>
                <w:szCs w:val="16"/>
                <w:u w:val="single"/>
                <w:lang w:eastAsia="zh-CN" w:bidi="ar"/>
              </w:rPr>
            </w:pPr>
            <w:r>
              <w:rPr>
                <w:sz w:val="16"/>
                <w:szCs w:val="16"/>
              </w:rPr>
              <w:t>Service quality</w:t>
            </w:r>
          </w:p>
        </w:tc>
        <w:tc>
          <w:tcPr>
            <w:tcW w:w="1328" w:type="dxa"/>
          </w:tcPr>
          <w:p w14:paraId="12E3567D" w14:textId="77777777" w:rsidR="00D644C5" w:rsidRPr="002B0C73" w:rsidRDefault="00D644C5" w:rsidP="00864207">
            <w:pPr>
              <w:widowControl/>
              <w:wordWrap/>
              <w:autoSpaceDE/>
              <w:autoSpaceDN/>
              <w:spacing w:beforeAutospacing="1" w:afterAutospacing="1"/>
              <w:jc w:val="center"/>
              <w:rPr>
                <w:color w:val="333333"/>
                <w:sz w:val="16"/>
                <w:szCs w:val="16"/>
                <w:lang w:eastAsia="zh-CN" w:bidi="ar"/>
              </w:rPr>
            </w:pPr>
            <w:r w:rsidRPr="002B0C73">
              <w:rPr>
                <w:color w:val="333333"/>
                <w:sz w:val="16"/>
                <w:szCs w:val="16"/>
                <w:lang w:eastAsia="zh-CN" w:bidi="ar"/>
              </w:rPr>
              <w:t>0.4966</w:t>
            </w:r>
          </w:p>
        </w:tc>
        <w:tc>
          <w:tcPr>
            <w:tcW w:w="696" w:type="dxa"/>
          </w:tcPr>
          <w:p w14:paraId="3679A817"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5.137</w:t>
            </w:r>
          </w:p>
        </w:tc>
        <w:tc>
          <w:tcPr>
            <w:tcW w:w="619" w:type="dxa"/>
          </w:tcPr>
          <w:p w14:paraId="74325A69"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r w:rsidRPr="002B0C73">
              <w:rPr>
                <w:rFonts w:eastAsia="Segoe UI"/>
                <w:color w:val="333333"/>
                <w:sz w:val="16"/>
                <w:szCs w:val="16"/>
                <w:lang w:eastAsia="zh-CN" w:bidi="ar"/>
              </w:rPr>
              <w:t>&lt;.001</w:t>
            </w:r>
            <w:r>
              <w:rPr>
                <w:rFonts w:eastAsia="Segoe UI"/>
                <w:color w:val="333333"/>
                <w:sz w:val="16"/>
                <w:szCs w:val="16"/>
                <w:lang w:eastAsia="zh-CN" w:bidi="ar"/>
              </w:rPr>
              <w:t>**</w:t>
            </w:r>
          </w:p>
        </w:tc>
        <w:tc>
          <w:tcPr>
            <w:tcW w:w="588" w:type="dxa"/>
          </w:tcPr>
          <w:p w14:paraId="4AC3691A" w14:textId="77777777" w:rsidR="00D644C5" w:rsidRPr="002B0C73" w:rsidRDefault="00D644C5" w:rsidP="00864207">
            <w:pPr>
              <w:widowControl/>
              <w:wordWrap/>
              <w:autoSpaceDE/>
              <w:autoSpaceDN/>
              <w:spacing w:beforeAutospacing="1" w:afterAutospacing="1"/>
              <w:jc w:val="center"/>
              <w:rPr>
                <w:color w:val="333333"/>
                <w:sz w:val="16"/>
                <w:szCs w:val="16"/>
                <w:lang w:eastAsia="zh-CN" w:bidi="ar"/>
              </w:rPr>
            </w:pPr>
            <w:r w:rsidRPr="002B0C73">
              <w:rPr>
                <w:rFonts w:hint="eastAsia"/>
                <w:color w:val="333333"/>
                <w:sz w:val="16"/>
                <w:szCs w:val="16"/>
                <w:lang w:eastAsia="zh-CN" w:bidi="ar"/>
              </w:rPr>
              <w:t>8.01</w:t>
            </w:r>
          </w:p>
        </w:tc>
        <w:tc>
          <w:tcPr>
            <w:tcW w:w="660" w:type="dxa"/>
            <w:vMerge/>
          </w:tcPr>
          <w:p w14:paraId="45A3E722" w14:textId="77777777" w:rsidR="00D644C5" w:rsidRPr="002B0C73" w:rsidRDefault="00D644C5" w:rsidP="00864207">
            <w:pPr>
              <w:widowControl/>
              <w:wordWrap/>
              <w:autoSpaceDE/>
              <w:autoSpaceDN/>
              <w:spacing w:beforeAutospacing="1" w:afterAutospacing="1"/>
              <w:jc w:val="center"/>
              <w:rPr>
                <w:rFonts w:eastAsia="Segoe UI"/>
                <w:b/>
                <w:bCs/>
                <w:color w:val="333333"/>
                <w:sz w:val="16"/>
                <w:szCs w:val="16"/>
                <w:u w:val="single"/>
                <w:lang w:eastAsia="zh-CN" w:bidi="ar"/>
              </w:rPr>
            </w:pPr>
          </w:p>
        </w:tc>
      </w:tr>
    </w:tbl>
    <w:p w14:paraId="20F7670A" w14:textId="77777777" w:rsidR="00D644C5" w:rsidRPr="00C32D39" w:rsidRDefault="00D644C5" w:rsidP="00C32D39">
      <w:pPr>
        <w:rPr>
          <w:rFonts w:ascii="Times New Roman" w:hAnsi="Times New Roman" w:cs="Times New Roman"/>
        </w:rPr>
      </w:pPr>
      <w:r w:rsidRPr="00C32D39">
        <w:rPr>
          <w:rFonts w:ascii="Times New Roman" w:hAnsi="Times New Roman" w:cs="Times New Roman"/>
          <w:b/>
          <w:bCs/>
          <w:sz w:val="18"/>
          <w:szCs w:val="20"/>
        </w:rPr>
        <w:t>Note:</w:t>
      </w:r>
      <w:r w:rsidRPr="00C32D39">
        <w:rPr>
          <w:rFonts w:ascii="Times New Roman" w:hAnsi="Times New Roman" w:cs="Times New Roman"/>
          <w:sz w:val="18"/>
          <w:szCs w:val="20"/>
        </w:rPr>
        <w:t xml:space="preserve"> </w:t>
      </w:r>
      <w:bookmarkStart w:id="3" w:name="_Hlk159441551"/>
      <w:r w:rsidRPr="00C32D39">
        <w:rPr>
          <w:rFonts w:ascii="Times New Roman" w:hAnsi="Times New Roman" w:cs="Times New Roman"/>
          <w:sz w:val="18"/>
          <w:szCs w:val="20"/>
        </w:rPr>
        <w:t>p-value &lt;0.05*</w:t>
      </w:r>
      <w:bookmarkEnd w:id="3"/>
      <w:r w:rsidRPr="00C32D39">
        <w:rPr>
          <w:rFonts w:ascii="Times New Roman" w:hAnsi="Times New Roman" w:cs="Times New Roman"/>
          <w:sz w:val="18"/>
          <w:szCs w:val="20"/>
        </w:rPr>
        <w:t>, p-value &lt;0.001**</w:t>
      </w:r>
    </w:p>
    <w:p w14:paraId="4E38A0BB" w14:textId="77777777" w:rsidR="00D644C5" w:rsidRDefault="00D644C5" w:rsidP="00D644C5">
      <w:pPr>
        <w:tabs>
          <w:tab w:val="left" w:pos="0"/>
        </w:tabs>
        <w:rPr>
          <w:rFonts w:ascii="Times New Roman" w:hAnsi="Times New Roman"/>
          <w:sz w:val="16"/>
          <w:szCs w:val="16"/>
          <w:shd w:val="clear" w:color="auto" w:fill="FFFFFF"/>
          <w:lang w:eastAsia="zh-CN"/>
        </w:rPr>
      </w:pPr>
    </w:p>
    <w:p w14:paraId="6D7B0551"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The results of multiple linear regression (MLR) were utilized to evaluate the research hypotheses. The finalized research hypotheses pertain to the differences observed between the pre-SP and the post-SP for four sub-variables, </w:t>
      </w:r>
      <w:proofErr w:type="spellStart"/>
      <w:r w:rsidRPr="00D644C5">
        <w:rPr>
          <w:rFonts w:ascii="Times New Roman" w:hAnsi="Times New Roman" w:cs="Times New Roman"/>
        </w:rPr>
        <w:t>where as</w:t>
      </w:r>
      <w:proofErr w:type="spellEnd"/>
      <w:r w:rsidRPr="00D644C5">
        <w:rPr>
          <w:rFonts w:ascii="Times New Roman" w:hAnsi="Times New Roman" w:cs="Times New Roman"/>
        </w:rPr>
        <w:t xml:space="preserve"> H1 and H3 were not supported:</w:t>
      </w:r>
    </w:p>
    <w:p w14:paraId="2387D709"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H6: There is a significant mean difference in student commitment between the pre-SP and post-SP.</w:t>
      </w:r>
    </w:p>
    <w:p w14:paraId="2D51293F"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H7: There is a significant mean difference in social identification between the pre-SP and post-SP.</w:t>
      </w:r>
    </w:p>
    <w:p w14:paraId="1DA81979"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H8: There is a significant mean difference in service quality between the pre-SP and post-SP.</w:t>
      </w:r>
    </w:p>
    <w:p w14:paraId="54E60AA7"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H9: There is a significant mean difference in student satisfaction between the pre-SP and post-SP.</w:t>
      </w:r>
    </w:p>
    <w:p w14:paraId="18337E64" w14:textId="77777777" w:rsidR="00D644C5" w:rsidRPr="00D644C5" w:rsidRDefault="00D644C5" w:rsidP="00D644C5">
      <w:pPr>
        <w:ind w:firstLine="284"/>
        <w:rPr>
          <w:rFonts w:ascii="Times New Roman" w:hAnsi="Times New Roman" w:cs="Times New Roman"/>
        </w:rPr>
      </w:pPr>
    </w:p>
    <w:p w14:paraId="0A846E04" w14:textId="13C40FEB" w:rsidR="00D644C5" w:rsidRDefault="00D644C5" w:rsidP="00D644C5">
      <w:pPr>
        <w:pStyle w:val="FootnoteText"/>
        <w:jc w:val="both"/>
        <w:rPr>
          <w:rFonts w:eastAsia="SimSun"/>
          <w:b/>
          <w:bCs/>
          <w:kern w:val="36"/>
          <w:sz w:val="22"/>
          <w:szCs w:val="22"/>
          <w:lang w:bidi="th-TH"/>
        </w:rPr>
      </w:pPr>
      <w:r w:rsidRPr="00C96BAC">
        <w:rPr>
          <w:rFonts w:eastAsia="SimSun"/>
          <w:b/>
          <w:bCs/>
          <w:kern w:val="36"/>
          <w:sz w:val="22"/>
          <w:szCs w:val="22"/>
          <w:lang w:bidi="th-TH"/>
        </w:rPr>
        <w:t>4.</w:t>
      </w:r>
      <w:r>
        <w:rPr>
          <w:rFonts w:eastAsia="SimSun"/>
          <w:b/>
          <w:bCs/>
          <w:kern w:val="36"/>
          <w:sz w:val="22"/>
          <w:szCs w:val="22"/>
          <w:lang w:bidi="th-TH"/>
        </w:rPr>
        <w:t>2</w:t>
      </w:r>
      <w:r w:rsidRPr="00C96BAC">
        <w:rPr>
          <w:rFonts w:eastAsia="SimSun"/>
          <w:b/>
          <w:bCs/>
          <w:kern w:val="36"/>
          <w:sz w:val="22"/>
          <w:szCs w:val="22"/>
          <w:lang w:bidi="th-TH"/>
        </w:rPr>
        <w:t xml:space="preserve"> Results </w:t>
      </w:r>
      <w:r w:rsidRPr="002B0C73">
        <w:rPr>
          <w:rFonts w:eastAsia="SimSun"/>
          <w:b/>
          <w:bCs/>
          <w:kern w:val="36"/>
          <w:sz w:val="22"/>
          <w:szCs w:val="22"/>
          <w:lang w:bidi="th-TH"/>
        </w:rPr>
        <w:t xml:space="preserve">Comparison between Current situation and Expected Situation </w:t>
      </w:r>
    </w:p>
    <w:p w14:paraId="157D3EF6" w14:textId="77777777" w:rsidR="00D644C5" w:rsidRDefault="00D644C5" w:rsidP="00D644C5">
      <w:pPr>
        <w:pStyle w:val="FootnoteText"/>
        <w:jc w:val="both"/>
        <w:rPr>
          <w:rFonts w:eastAsia="SimSun"/>
          <w:b/>
          <w:bCs/>
          <w:kern w:val="36"/>
          <w:sz w:val="22"/>
          <w:szCs w:val="22"/>
          <w:lang w:bidi="th-TH"/>
        </w:rPr>
      </w:pPr>
    </w:p>
    <w:p w14:paraId="00E51CFE" w14:textId="77777777" w:rsidR="00D644C5" w:rsidRPr="00D36884" w:rsidRDefault="00D644C5" w:rsidP="00D644C5">
      <w:pPr>
        <w:pStyle w:val="FootnoteText"/>
        <w:ind w:firstLine="284"/>
        <w:jc w:val="both"/>
        <w:rPr>
          <w:rFonts w:eastAsia="SimSun"/>
          <w:kern w:val="36"/>
          <w:lang w:bidi="th-TH"/>
        </w:rPr>
      </w:pPr>
      <w:r w:rsidRPr="00D26E5B">
        <w:rPr>
          <w:rFonts w:eastAsia="SimSun"/>
          <w:kern w:val="36"/>
          <w:lang w:bidi="th-TH"/>
        </w:rPr>
        <w:t>The researcher conducted a paired-sample analysis to compare the current and expected situations for three variables to determine if there were any differences in student satisfaction phases. The tables below present the results of this paired-sample analysis for the three variables.</w:t>
      </w:r>
    </w:p>
    <w:p w14:paraId="7095E389" w14:textId="77777777" w:rsidR="00D644C5" w:rsidRDefault="00D644C5" w:rsidP="00D644C5">
      <w:pPr>
        <w:tabs>
          <w:tab w:val="left" w:pos="0"/>
        </w:tabs>
        <w:jc w:val="left"/>
        <w:rPr>
          <w:rFonts w:ascii="Times New Roman" w:eastAsia="SimSun" w:hAnsi="Times New Roman" w:cs="Times New Roman"/>
          <w:szCs w:val="20"/>
          <w:lang w:eastAsia="zh-CN"/>
        </w:rPr>
      </w:pPr>
    </w:p>
    <w:p w14:paraId="4146DF81" w14:textId="77777777" w:rsidR="00D644C5" w:rsidRPr="00C96BAC" w:rsidRDefault="00D644C5" w:rsidP="00D644C5">
      <w:pPr>
        <w:pStyle w:val="FootnoteText"/>
        <w:rPr>
          <w:sz w:val="18"/>
          <w:szCs w:val="18"/>
        </w:rPr>
      </w:pPr>
      <w:r w:rsidRPr="00C96BAC">
        <w:rPr>
          <w:b/>
          <w:bCs/>
          <w:sz w:val="18"/>
          <w:szCs w:val="18"/>
        </w:rPr>
        <w:t xml:space="preserve">Table </w:t>
      </w:r>
      <w:r>
        <w:rPr>
          <w:rFonts w:cstheme="minorBidi"/>
          <w:b/>
          <w:bCs/>
          <w:sz w:val="18"/>
          <w:szCs w:val="22"/>
          <w:lang w:bidi="th-TH"/>
        </w:rPr>
        <w:t>4</w:t>
      </w:r>
      <w:r w:rsidRPr="00C96BAC">
        <w:rPr>
          <w:sz w:val="18"/>
          <w:szCs w:val="18"/>
        </w:rPr>
        <w:t>: Paired-Sample T-Test Results</w:t>
      </w:r>
    </w:p>
    <w:tbl>
      <w:tblPr>
        <w:tblStyle w:val="TableNormal1"/>
        <w:tblW w:w="453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98"/>
        <w:gridCol w:w="812"/>
        <w:gridCol w:w="719"/>
        <w:gridCol w:w="600"/>
        <w:gridCol w:w="604"/>
      </w:tblGrid>
      <w:tr w:rsidR="00D644C5" w14:paraId="06288031" w14:textId="77777777" w:rsidTr="00D644C5">
        <w:trPr>
          <w:trHeight w:val="236"/>
        </w:trPr>
        <w:tc>
          <w:tcPr>
            <w:tcW w:w="1798" w:type="dxa"/>
            <w:shd w:val="clear" w:color="auto" w:fill="BFBFBF" w:themeFill="background1" w:themeFillShade="BF"/>
          </w:tcPr>
          <w:p w14:paraId="56F92A0F" w14:textId="77777777" w:rsidR="00D644C5" w:rsidRDefault="00D644C5" w:rsidP="00D644C5">
            <w:pPr>
              <w:kinsoku w:val="0"/>
              <w:adjustRightInd w:val="0"/>
              <w:snapToGrid w:val="0"/>
              <w:spacing w:before="46" w:line="186" w:lineRule="auto"/>
              <w:ind w:left="108"/>
              <w:jc w:val="center"/>
              <w:textAlignment w:val="baseline"/>
              <w:rPr>
                <w:rFonts w:eastAsia="Times New Roman"/>
                <w:snapToGrid w:val="0"/>
                <w:color w:val="000000"/>
                <w:sz w:val="16"/>
                <w:szCs w:val="16"/>
              </w:rPr>
            </w:pPr>
            <w:r>
              <w:rPr>
                <w:rFonts w:eastAsia="Times New Roman"/>
                <w:b/>
                <w:bCs/>
                <w:snapToGrid w:val="0"/>
                <w:color w:val="000000"/>
                <w:spacing w:val="-1"/>
                <w:sz w:val="16"/>
                <w:szCs w:val="16"/>
              </w:rPr>
              <w:t>Variables</w:t>
            </w:r>
          </w:p>
        </w:tc>
        <w:tc>
          <w:tcPr>
            <w:tcW w:w="812" w:type="dxa"/>
            <w:shd w:val="clear" w:color="auto" w:fill="BFBFBF" w:themeFill="background1" w:themeFillShade="BF"/>
          </w:tcPr>
          <w:p w14:paraId="2FCF6541" w14:textId="77777777" w:rsidR="00D644C5" w:rsidRDefault="00D644C5" w:rsidP="00D644C5">
            <w:pPr>
              <w:kinsoku w:val="0"/>
              <w:adjustRightInd w:val="0"/>
              <w:snapToGrid w:val="0"/>
              <w:spacing w:before="49" w:line="183" w:lineRule="auto"/>
              <w:ind w:left="208"/>
              <w:jc w:val="center"/>
              <w:textAlignment w:val="baseline"/>
              <w:rPr>
                <w:rFonts w:eastAsia="Times New Roman"/>
                <w:snapToGrid w:val="0"/>
                <w:color w:val="000000"/>
                <w:sz w:val="16"/>
                <w:szCs w:val="16"/>
              </w:rPr>
            </w:pPr>
            <w:r>
              <w:rPr>
                <w:rFonts w:eastAsia="Times New Roman"/>
                <w:b/>
                <w:bCs/>
                <w:snapToGrid w:val="0"/>
                <w:color w:val="000000"/>
                <w:spacing w:val="-1"/>
                <w:sz w:val="16"/>
                <w:szCs w:val="16"/>
              </w:rPr>
              <w:t>Mean</w:t>
            </w:r>
          </w:p>
        </w:tc>
        <w:tc>
          <w:tcPr>
            <w:tcW w:w="719" w:type="dxa"/>
            <w:shd w:val="clear" w:color="auto" w:fill="BFBFBF" w:themeFill="background1" w:themeFillShade="BF"/>
          </w:tcPr>
          <w:p w14:paraId="426C465B" w14:textId="77777777" w:rsidR="00D644C5" w:rsidRDefault="00D644C5" w:rsidP="00D644C5">
            <w:pPr>
              <w:kinsoku w:val="0"/>
              <w:adjustRightInd w:val="0"/>
              <w:snapToGrid w:val="0"/>
              <w:spacing w:before="46" w:line="186" w:lineRule="auto"/>
              <w:ind w:left="262"/>
              <w:jc w:val="center"/>
              <w:textAlignment w:val="baseline"/>
              <w:rPr>
                <w:rFonts w:eastAsia="Times New Roman"/>
                <w:snapToGrid w:val="0"/>
                <w:color w:val="000000"/>
                <w:sz w:val="16"/>
                <w:szCs w:val="16"/>
              </w:rPr>
            </w:pPr>
            <w:r>
              <w:rPr>
                <w:rFonts w:eastAsia="Times New Roman"/>
                <w:b/>
                <w:bCs/>
                <w:snapToGrid w:val="0"/>
                <w:color w:val="000000"/>
                <w:spacing w:val="-5"/>
                <w:sz w:val="16"/>
                <w:szCs w:val="16"/>
              </w:rPr>
              <w:t>SD</w:t>
            </w:r>
          </w:p>
        </w:tc>
        <w:tc>
          <w:tcPr>
            <w:tcW w:w="600" w:type="dxa"/>
            <w:shd w:val="clear" w:color="auto" w:fill="BFBFBF" w:themeFill="background1" w:themeFillShade="BF"/>
          </w:tcPr>
          <w:p w14:paraId="4ED3DF6F" w14:textId="77777777" w:rsidR="00D644C5" w:rsidRDefault="00D644C5" w:rsidP="00D644C5">
            <w:pPr>
              <w:kinsoku w:val="0"/>
              <w:adjustRightInd w:val="0"/>
              <w:snapToGrid w:val="0"/>
              <w:spacing w:before="46" w:line="186" w:lineRule="auto"/>
              <w:ind w:left="71"/>
              <w:jc w:val="center"/>
              <w:textAlignment w:val="baseline"/>
              <w:rPr>
                <w:snapToGrid w:val="0"/>
                <w:color w:val="000000"/>
                <w:sz w:val="16"/>
                <w:szCs w:val="16"/>
                <w:lang w:eastAsia="zh-CN"/>
              </w:rPr>
            </w:pPr>
            <w:r>
              <w:rPr>
                <w:b/>
                <w:bCs/>
                <w:snapToGrid w:val="0"/>
                <w:color w:val="000000"/>
                <w:spacing w:val="-5"/>
                <w:sz w:val="16"/>
                <w:szCs w:val="16"/>
                <w:lang w:eastAsia="zh-CN"/>
              </w:rPr>
              <w:t>t-value</w:t>
            </w:r>
          </w:p>
        </w:tc>
        <w:tc>
          <w:tcPr>
            <w:tcW w:w="604" w:type="dxa"/>
            <w:shd w:val="clear" w:color="auto" w:fill="BFBFBF" w:themeFill="background1" w:themeFillShade="BF"/>
          </w:tcPr>
          <w:p w14:paraId="312F7F04" w14:textId="77777777" w:rsidR="00D644C5" w:rsidRDefault="00D644C5" w:rsidP="00D644C5">
            <w:pPr>
              <w:kinsoku w:val="0"/>
              <w:adjustRightInd w:val="0"/>
              <w:snapToGrid w:val="0"/>
              <w:spacing w:before="46" w:line="187" w:lineRule="auto"/>
              <w:ind w:left="111"/>
              <w:jc w:val="center"/>
              <w:textAlignment w:val="baseline"/>
              <w:rPr>
                <w:rFonts w:eastAsia="Times New Roman"/>
                <w:snapToGrid w:val="0"/>
                <w:color w:val="000000"/>
                <w:sz w:val="16"/>
                <w:szCs w:val="16"/>
              </w:rPr>
            </w:pPr>
            <w:r>
              <w:rPr>
                <w:rFonts w:eastAsia="Times New Roman"/>
                <w:b/>
                <w:bCs/>
                <w:snapToGrid w:val="0"/>
                <w:color w:val="000000"/>
                <w:spacing w:val="-1"/>
                <w:sz w:val="16"/>
                <w:szCs w:val="16"/>
              </w:rPr>
              <w:t>df</w:t>
            </w:r>
          </w:p>
        </w:tc>
      </w:tr>
      <w:tr w:rsidR="00D644C5" w14:paraId="43F43801" w14:textId="77777777" w:rsidTr="00D644C5">
        <w:trPr>
          <w:trHeight w:val="282"/>
        </w:trPr>
        <w:tc>
          <w:tcPr>
            <w:tcW w:w="1798" w:type="dxa"/>
          </w:tcPr>
          <w:p w14:paraId="5ACA9311" w14:textId="77777777" w:rsidR="00D644C5" w:rsidRDefault="00D644C5" w:rsidP="00864207">
            <w:pPr>
              <w:kinsoku w:val="0"/>
              <w:adjustRightInd w:val="0"/>
              <w:snapToGrid w:val="0"/>
              <w:spacing w:before="41" w:line="186" w:lineRule="auto"/>
              <w:textAlignment w:val="baseline"/>
              <w:rPr>
                <w:rFonts w:eastAsia="Times New Roman"/>
                <w:snapToGrid w:val="0"/>
                <w:color w:val="000000"/>
                <w:sz w:val="16"/>
                <w:szCs w:val="16"/>
              </w:rPr>
            </w:pPr>
            <w:r w:rsidRPr="00D26E5B">
              <w:rPr>
                <w:rFonts w:eastAsia="Times New Roman"/>
                <w:b/>
                <w:bCs/>
                <w:snapToGrid w:val="0"/>
                <w:color w:val="000000"/>
                <w:spacing w:val="-1"/>
                <w:sz w:val="16"/>
                <w:szCs w:val="16"/>
                <w:lang w:eastAsia="zh-CN"/>
              </w:rPr>
              <w:t xml:space="preserve">Student </w:t>
            </w:r>
            <w:r>
              <w:rPr>
                <w:rFonts w:eastAsia="Times New Roman"/>
                <w:b/>
                <w:bCs/>
                <w:snapToGrid w:val="0"/>
                <w:color w:val="000000"/>
                <w:spacing w:val="-1"/>
                <w:sz w:val="16"/>
                <w:szCs w:val="16"/>
                <w:lang w:eastAsia="zh-CN"/>
              </w:rPr>
              <w:t>C</w:t>
            </w:r>
            <w:r w:rsidRPr="00D26E5B">
              <w:rPr>
                <w:rFonts w:eastAsia="Times New Roman"/>
                <w:b/>
                <w:bCs/>
                <w:snapToGrid w:val="0"/>
                <w:color w:val="000000"/>
                <w:spacing w:val="-1"/>
                <w:sz w:val="16"/>
                <w:szCs w:val="16"/>
                <w:lang w:eastAsia="zh-CN"/>
              </w:rPr>
              <w:t>ommitment</w:t>
            </w:r>
          </w:p>
        </w:tc>
        <w:tc>
          <w:tcPr>
            <w:tcW w:w="812" w:type="dxa"/>
          </w:tcPr>
          <w:p w14:paraId="2878E704" w14:textId="77777777" w:rsidR="00D644C5" w:rsidRDefault="00D644C5" w:rsidP="00864207">
            <w:pPr>
              <w:widowControl/>
              <w:kinsoku w:val="0"/>
              <w:wordWrap/>
              <w:adjustRightInd w:val="0"/>
              <w:snapToGrid w:val="0"/>
              <w:textAlignment w:val="baseline"/>
              <w:rPr>
                <w:rFonts w:ascii="Arial" w:eastAsia="Arial" w:hAnsi="Arial" w:cs="Arial"/>
                <w:snapToGrid w:val="0"/>
                <w:color w:val="000000"/>
                <w:sz w:val="21"/>
                <w:szCs w:val="21"/>
              </w:rPr>
            </w:pPr>
          </w:p>
        </w:tc>
        <w:tc>
          <w:tcPr>
            <w:tcW w:w="719" w:type="dxa"/>
          </w:tcPr>
          <w:p w14:paraId="41435740" w14:textId="77777777" w:rsidR="00D644C5" w:rsidRDefault="00D644C5" w:rsidP="00864207">
            <w:pPr>
              <w:widowControl/>
              <w:jc w:val="center"/>
              <w:rPr>
                <w:sz w:val="16"/>
                <w:szCs w:val="16"/>
              </w:rPr>
            </w:pPr>
          </w:p>
        </w:tc>
        <w:tc>
          <w:tcPr>
            <w:tcW w:w="600" w:type="dxa"/>
          </w:tcPr>
          <w:p w14:paraId="4F770113" w14:textId="77777777" w:rsidR="00D644C5" w:rsidRDefault="00D644C5" w:rsidP="00864207">
            <w:pPr>
              <w:widowControl/>
              <w:jc w:val="center"/>
              <w:rPr>
                <w:rFonts w:ascii="Arial" w:eastAsia="Arial" w:hAnsi="Arial" w:cs="Arial"/>
                <w:snapToGrid w:val="0"/>
                <w:color w:val="000000"/>
                <w:sz w:val="21"/>
                <w:szCs w:val="21"/>
              </w:rPr>
            </w:pPr>
          </w:p>
        </w:tc>
        <w:tc>
          <w:tcPr>
            <w:tcW w:w="604" w:type="dxa"/>
          </w:tcPr>
          <w:p w14:paraId="2371130A" w14:textId="77777777" w:rsidR="00D644C5" w:rsidRDefault="00D644C5" w:rsidP="00864207">
            <w:pPr>
              <w:widowControl/>
              <w:kinsoku w:val="0"/>
              <w:wordWrap/>
              <w:adjustRightInd w:val="0"/>
              <w:snapToGrid w:val="0"/>
              <w:textAlignment w:val="baseline"/>
              <w:rPr>
                <w:rFonts w:ascii="Arial" w:eastAsia="Arial" w:hAnsi="Arial" w:cs="Arial"/>
                <w:snapToGrid w:val="0"/>
                <w:color w:val="000000"/>
                <w:sz w:val="21"/>
                <w:szCs w:val="21"/>
              </w:rPr>
            </w:pPr>
          </w:p>
        </w:tc>
      </w:tr>
      <w:tr w:rsidR="00D644C5" w14:paraId="1F97660A" w14:textId="77777777" w:rsidTr="00D644C5">
        <w:trPr>
          <w:trHeight w:val="130"/>
        </w:trPr>
        <w:tc>
          <w:tcPr>
            <w:tcW w:w="1798" w:type="dxa"/>
          </w:tcPr>
          <w:p w14:paraId="4E66C33B" w14:textId="3F2F6ED6" w:rsidR="00D644C5" w:rsidRPr="00D644C5" w:rsidRDefault="00D644C5" w:rsidP="00D644C5">
            <w:pPr>
              <w:widowControl/>
              <w:rPr>
                <w:sz w:val="16"/>
                <w:szCs w:val="16"/>
              </w:rPr>
            </w:pPr>
            <w:r>
              <w:rPr>
                <w:color w:val="000000"/>
                <w:sz w:val="16"/>
                <w:szCs w:val="16"/>
                <w:lang w:eastAsia="zh-CN" w:bidi="ar"/>
              </w:rPr>
              <w:t>Post-SP</w:t>
            </w:r>
          </w:p>
        </w:tc>
        <w:tc>
          <w:tcPr>
            <w:tcW w:w="812" w:type="dxa"/>
            <w:vAlign w:val="center"/>
          </w:tcPr>
          <w:p w14:paraId="174E8FCA" w14:textId="77777777" w:rsidR="00D644C5" w:rsidRDefault="00D644C5" w:rsidP="00864207">
            <w:pPr>
              <w:widowControl/>
              <w:jc w:val="center"/>
              <w:rPr>
                <w:sz w:val="16"/>
                <w:szCs w:val="16"/>
                <w:lang w:eastAsia="zh-CN"/>
              </w:rPr>
            </w:pPr>
            <w:r>
              <w:rPr>
                <w:rFonts w:hint="eastAsia"/>
                <w:color w:val="000000"/>
                <w:sz w:val="16"/>
                <w:szCs w:val="16"/>
                <w:lang w:eastAsia="zh-CN" w:bidi="ar"/>
              </w:rPr>
              <w:t>4.1917</w:t>
            </w:r>
          </w:p>
        </w:tc>
        <w:tc>
          <w:tcPr>
            <w:tcW w:w="719" w:type="dxa"/>
            <w:vAlign w:val="center"/>
          </w:tcPr>
          <w:p w14:paraId="59C3D29B" w14:textId="77777777" w:rsidR="00D644C5" w:rsidRDefault="00D644C5" w:rsidP="00864207">
            <w:pPr>
              <w:widowControl/>
              <w:jc w:val="center"/>
              <w:rPr>
                <w:sz w:val="16"/>
                <w:szCs w:val="16"/>
              </w:rPr>
            </w:pPr>
            <w:r>
              <w:rPr>
                <w:rFonts w:hint="eastAsia"/>
                <w:color w:val="000000"/>
                <w:sz w:val="16"/>
                <w:szCs w:val="16"/>
                <w:lang w:eastAsia="zh-CN" w:bidi="ar"/>
              </w:rPr>
              <w:t>.49429</w:t>
            </w:r>
          </w:p>
        </w:tc>
        <w:tc>
          <w:tcPr>
            <w:tcW w:w="600" w:type="dxa"/>
            <w:vMerge w:val="restart"/>
            <w:vAlign w:val="center"/>
          </w:tcPr>
          <w:p w14:paraId="48737A05" w14:textId="77777777" w:rsidR="00D644C5" w:rsidRDefault="00D644C5" w:rsidP="00864207">
            <w:pPr>
              <w:widowControl/>
              <w:jc w:val="center"/>
              <w:rPr>
                <w:sz w:val="16"/>
                <w:szCs w:val="16"/>
                <w:lang w:eastAsia="zh-CN"/>
              </w:rPr>
            </w:pPr>
            <w:r w:rsidRPr="00D26E5B">
              <w:rPr>
                <w:sz w:val="16"/>
                <w:szCs w:val="16"/>
                <w:lang w:eastAsia="zh-CN"/>
              </w:rPr>
              <w:t>-3.712</w:t>
            </w:r>
          </w:p>
        </w:tc>
        <w:tc>
          <w:tcPr>
            <w:tcW w:w="604" w:type="dxa"/>
            <w:vMerge w:val="restart"/>
            <w:vAlign w:val="center"/>
          </w:tcPr>
          <w:p w14:paraId="111CF95F" w14:textId="77777777" w:rsidR="00D644C5" w:rsidRDefault="00D644C5" w:rsidP="00864207">
            <w:pPr>
              <w:widowControl/>
              <w:jc w:val="center"/>
              <w:rPr>
                <w:rFonts w:eastAsia="Times New Roman"/>
                <w:snapToGrid w:val="0"/>
                <w:color w:val="000000"/>
                <w:sz w:val="16"/>
                <w:szCs w:val="16"/>
              </w:rPr>
            </w:pPr>
            <w:r w:rsidRPr="00D26E5B">
              <w:rPr>
                <w:sz w:val="16"/>
                <w:szCs w:val="16"/>
                <w:lang w:eastAsia="zh-CN"/>
              </w:rPr>
              <w:t>29</w:t>
            </w:r>
          </w:p>
        </w:tc>
      </w:tr>
      <w:tr w:rsidR="00D644C5" w14:paraId="123D0E1D" w14:textId="77777777" w:rsidTr="00D644C5">
        <w:trPr>
          <w:trHeight w:val="232"/>
        </w:trPr>
        <w:tc>
          <w:tcPr>
            <w:tcW w:w="1798" w:type="dxa"/>
          </w:tcPr>
          <w:p w14:paraId="0E324DC6" w14:textId="77777777" w:rsidR="00D644C5" w:rsidRDefault="00D644C5" w:rsidP="00864207">
            <w:pPr>
              <w:kinsoku w:val="0"/>
              <w:adjustRightInd w:val="0"/>
              <w:snapToGrid w:val="0"/>
              <w:spacing w:before="39" w:line="183" w:lineRule="auto"/>
              <w:textAlignment w:val="baseline"/>
              <w:rPr>
                <w:rFonts w:eastAsia="Times New Roman"/>
                <w:snapToGrid w:val="0"/>
                <w:color w:val="000000"/>
                <w:sz w:val="16"/>
                <w:szCs w:val="16"/>
              </w:rPr>
            </w:pPr>
            <w:r>
              <w:rPr>
                <w:color w:val="000000"/>
                <w:sz w:val="16"/>
                <w:szCs w:val="16"/>
                <w:lang w:eastAsia="zh-CN" w:bidi="ar"/>
              </w:rPr>
              <w:t>Pre-SP</w:t>
            </w:r>
          </w:p>
        </w:tc>
        <w:tc>
          <w:tcPr>
            <w:tcW w:w="812" w:type="dxa"/>
            <w:vAlign w:val="center"/>
          </w:tcPr>
          <w:p w14:paraId="3ADE6AFD" w14:textId="77777777" w:rsidR="00D644C5" w:rsidRDefault="00D644C5" w:rsidP="00864207">
            <w:pPr>
              <w:widowControl/>
              <w:jc w:val="center"/>
              <w:rPr>
                <w:sz w:val="16"/>
                <w:szCs w:val="16"/>
                <w:lang w:eastAsia="zh-CN"/>
              </w:rPr>
            </w:pPr>
            <w:r>
              <w:rPr>
                <w:rFonts w:hint="eastAsia"/>
                <w:color w:val="000000"/>
                <w:sz w:val="16"/>
                <w:szCs w:val="16"/>
                <w:lang w:eastAsia="zh-CN" w:bidi="ar"/>
              </w:rPr>
              <w:t>3.7010</w:t>
            </w:r>
          </w:p>
        </w:tc>
        <w:tc>
          <w:tcPr>
            <w:tcW w:w="719" w:type="dxa"/>
            <w:vAlign w:val="center"/>
          </w:tcPr>
          <w:p w14:paraId="01BB3F62" w14:textId="77777777" w:rsidR="00D644C5" w:rsidRDefault="00D644C5" w:rsidP="00864207">
            <w:pPr>
              <w:widowControl/>
              <w:jc w:val="center"/>
              <w:rPr>
                <w:sz w:val="16"/>
                <w:szCs w:val="16"/>
                <w:lang w:eastAsia="zh-CN"/>
              </w:rPr>
            </w:pPr>
            <w:r>
              <w:rPr>
                <w:rFonts w:hint="eastAsia"/>
                <w:color w:val="000000"/>
                <w:sz w:val="16"/>
                <w:szCs w:val="16"/>
                <w:lang w:eastAsia="zh-CN" w:bidi="ar"/>
              </w:rPr>
              <w:t>.52396</w:t>
            </w:r>
          </w:p>
        </w:tc>
        <w:tc>
          <w:tcPr>
            <w:tcW w:w="600" w:type="dxa"/>
            <w:vMerge/>
            <w:vAlign w:val="center"/>
          </w:tcPr>
          <w:p w14:paraId="077B536B" w14:textId="77777777" w:rsidR="00D644C5" w:rsidRDefault="00D644C5" w:rsidP="00864207">
            <w:pPr>
              <w:widowControl/>
              <w:jc w:val="center"/>
              <w:rPr>
                <w:sz w:val="16"/>
                <w:szCs w:val="16"/>
                <w:lang w:eastAsia="zh-CN"/>
              </w:rPr>
            </w:pPr>
          </w:p>
        </w:tc>
        <w:tc>
          <w:tcPr>
            <w:tcW w:w="604" w:type="dxa"/>
            <w:vMerge/>
            <w:vAlign w:val="center"/>
          </w:tcPr>
          <w:p w14:paraId="213BE7EC" w14:textId="77777777" w:rsidR="00D644C5" w:rsidRDefault="00D644C5" w:rsidP="00864207">
            <w:pPr>
              <w:widowControl/>
              <w:jc w:val="center"/>
              <w:rPr>
                <w:snapToGrid w:val="0"/>
                <w:color w:val="000000"/>
                <w:sz w:val="21"/>
                <w:szCs w:val="21"/>
                <w:lang w:eastAsia="zh-CN"/>
              </w:rPr>
            </w:pPr>
          </w:p>
        </w:tc>
      </w:tr>
      <w:tr w:rsidR="00D644C5" w14:paraId="147146E2" w14:textId="77777777" w:rsidTr="00D644C5">
        <w:trPr>
          <w:trHeight w:val="278"/>
        </w:trPr>
        <w:tc>
          <w:tcPr>
            <w:tcW w:w="1798" w:type="dxa"/>
          </w:tcPr>
          <w:p w14:paraId="4B531A68" w14:textId="77777777" w:rsidR="00D644C5" w:rsidRDefault="00D644C5" w:rsidP="00864207">
            <w:pPr>
              <w:kinsoku w:val="0"/>
              <w:adjustRightInd w:val="0"/>
              <w:snapToGrid w:val="0"/>
              <w:spacing w:before="44" w:line="183" w:lineRule="auto"/>
              <w:textAlignment w:val="baseline"/>
              <w:rPr>
                <w:rFonts w:eastAsia="Times New Roman"/>
                <w:snapToGrid w:val="0"/>
                <w:color w:val="000000"/>
                <w:sz w:val="16"/>
                <w:szCs w:val="16"/>
              </w:rPr>
            </w:pPr>
            <w:r>
              <w:rPr>
                <w:rFonts w:eastAsia="Times New Roman"/>
                <w:b/>
                <w:bCs/>
                <w:snapToGrid w:val="0"/>
                <w:color w:val="000000"/>
                <w:spacing w:val="-1"/>
                <w:sz w:val="16"/>
                <w:szCs w:val="16"/>
                <w:lang w:eastAsia="zh-CN"/>
              </w:rPr>
              <w:t>S</w:t>
            </w:r>
            <w:r w:rsidRPr="00D26E5B">
              <w:rPr>
                <w:rFonts w:eastAsia="Times New Roman"/>
                <w:b/>
                <w:bCs/>
                <w:snapToGrid w:val="0"/>
                <w:color w:val="000000"/>
                <w:spacing w:val="-1"/>
                <w:sz w:val="16"/>
                <w:szCs w:val="16"/>
                <w:lang w:eastAsia="zh-CN"/>
              </w:rPr>
              <w:t xml:space="preserve">tudent </w:t>
            </w:r>
            <w:r>
              <w:rPr>
                <w:rFonts w:eastAsia="Times New Roman"/>
                <w:b/>
                <w:bCs/>
                <w:snapToGrid w:val="0"/>
                <w:color w:val="000000"/>
                <w:spacing w:val="-1"/>
                <w:sz w:val="16"/>
                <w:szCs w:val="16"/>
                <w:lang w:eastAsia="zh-CN"/>
              </w:rPr>
              <w:t>I</w:t>
            </w:r>
            <w:r w:rsidRPr="00D26E5B">
              <w:rPr>
                <w:rFonts w:eastAsia="Times New Roman"/>
                <w:b/>
                <w:bCs/>
                <w:snapToGrid w:val="0"/>
                <w:color w:val="000000"/>
                <w:spacing w:val="-1"/>
                <w:sz w:val="16"/>
                <w:szCs w:val="16"/>
                <w:lang w:eastAsia="zh-CN"/>
              </w:rPr>
              <w:t>dentification</w:t>
            </w:r>
          </w:p>
        </w:tc>
        <w:tc>
          <w:tcPr>
            <w:tcW w:w="812" w:type="dxa"/>
          </w:tcPr>
          <w:p w14:paraId="4E28DBE3" w14:textId="77777777" w:rsidR="00D644C5" w:rsidRDefault="00D644C5" w:rsidP="00864207">
            <w:pPr>
              <w:widowControl/>
              <w:jc w:val="center"/>
              <w:rPr>
                <w:sz w:val="16"/>
                <w:szCs w:val="16"/>
              </w:rPr>
            </w:pPr>
          </w:p>
        </w:tc>
        <w:tc>
          <w:tcPr>
            <w:tcW w:w="719" w:type="dxa"/>
          </w:tcPr>
          <w:p w14:paraId="10887C5E" w14:textId="77777777" w:rsidR="00D644C5" w:rsidRDefault="00D644C5" w:rsidP="00864207">
            <w:pPr>
              <w:widowControl/>
              <w:jc w:val="center"/>
              <w:rPr>
                <w:sz w:val="16"/>
                <w:szCs w:val="16"/>
              </w:rPr>
            </w:pPr>
          </w:p>
        </w:tc>
        <w:tc>
          <w:tcPr>
            <w:tcW w:w="600" w:type="dxa"/>
          </w:tcPr>
          <w:p w14:paraId="5F17E103" w14:textId="77777777" w:rsidR="00D644C5" w:rsidRDefault="00D644C5" w:rsidP="00864207">
            <w:pPr>
              <w:widowControl/>
              <w:jc w:val="center"/>
              <w:rPr>
                <w:sz w:val="16"/>
                <w:szCs w:val="16"/>
              </w:rPr>
            </w:pPr>
          </w:p>
        </w:tc>
        <w:tc>
          <w:tcPr>
            <w:tcW w:w="604" w:type="dxa"/>
          </w:tcPr>
          <w:p w14:paraId="32201924" w14:textId="77777777" w:rsidR="00D644C5" w:rsidRDefault="00D644C5" w:rsidP="00864207">
            <w:pPr>
              <w:widowControl/>
              <w:kinsoku w:val="0"/>
              <w:wordWrap/>
              <w:adjustRightInd w:val="0"/>
              <w:snapToGrid w:val="0"/>
              <w:textAlignment w:val="baseline"/>
              <w:rPr>
                <w:rFonts w:eastAsia="Arial"/>
                <w:snapToGrid w:val="0"/>
                <w:color w:val="000000"/>
                <w:sz w:val="21"/>
                <w:szCs w:val="21"/>
              </w:rPr>
            </w:pPr>
          </w:p>
        </w:tc>
      </w:tr>
      <w:tr w:rsidR="00D644C5" w14:paraId="13FA0C12" w14:textId="77777777" w:rsidTr="00D644C5">
        <w:trPr>
          <w:trHeight w:val="126"/>
        </w:trPr>
        <w:tc>
          <w:tcPr>
            <w:tcW w:w="1798" w:type="dxa"/>
          </w:tcPr>
          <w:p w14:paraId="4D3CF669" w14:textId="2953EF00" w:rsidR="00D644C5" w:rsidRPr="00D644C5" w:rsidRDefault="00D644C5" w:rsidP="00D644C5">
            <w:pPr>
              <w:widowControl/>
              <w:rPr>
                <w:sz w:val="16"/>
                <w:szCs w:val="16"/>
              </w:rPr>
            </w:pPr>
            <w:r>
              <w:rPr>
                <w:color w:val="000000"/>
                <w:sz w:val="16"/>
                <w:szCs w:val="16"/>
                <w:lang w:eastAsia="zh-CN" w:bidi="ar"/>
              </w:rPr>
              <w:t>Post-SP</w:t>
            </w:r>
          </w:p>
        </w:tc>
        <w:tc>
          <w:tcPr>
            <w:tcW w:w="812" w:type="dxa"/>
            <w:vAlign w:val="center"/>
          </w:tcPr>
          <w:p w14:paraId="36C5F3E9" w14:textId="77777777" w:rsidR="00D644C5" w:rsidRDefault="00D644C5" w:rsidP="00864207">
            <w:pPr>
              <w:widowControl/>
              <w:jc w:val="center"/>
              <w:rPr>
                <w:sz w:val="16"/>
                <w:szCs w:val="16"/>
              </w:rPr>
            </w:pPr>
            <w:r>
              <w:rPr>
                <w:rFonts w:hint="eastAsia"/>
                <w:color w:val="000000"/>
                <w:sz w:val="16"/>
                <w:szCs w:val="16"/>
                <w:lang w:eastAsia="zh-CN" w:bidi="ar"/>
              </w:rPr>
              <w:t>4.1167</w:t>
            </w:r>
          </w:p>
        </w:tc>
        <w:tc>
          <w:tcPr>
            <w:tcW w:w="719" w:type="dxa"/>
            <w:vAlign w:val="center"/>
          </w:tcPr>
          <w:p w14:paraId="632AFC59" w14:textId="77777777" w:rsidR="00D644C5" w:rsidRDefault="00D644C5" w:rsidP="00864207">
            <w:pPr>
              <w:widowControl/>
              <w:jc w:val="center"/>
              <w:rPr>
                <w:sz w:val="16"/>
                <w:szCs w:val="16"/>
                <w:lang w:eastAsia="zh-CN"/>
              </w:rPr>
            </w:pPr>
            <w:r>
              <w:rPr>
                <w:rFonts w:hint="eastAsia"/>
                <w:color w:val="000000"/>
                <w:sz w:val="16"/>
                <w:szCs w:val="16"/>
                <w:lang w:eastAsia="zh-CN" w:bidi="ar"/>
              </w:rPr>
              <w:t>.52137</w:t>
            </w:r>
          </w:p>
        </w:tc>
        <w:tc>
          <w:tcPr>
            <w:tcW w:w="600" w:type="dxa"/>
            <w:vMerge w:val="restart"/>
            <w:vAlign w:val="center"/>
          </w:tcPr>
          <w:p w14:paraId="031FBFD9" w14:textId="77777777" w:rsidR="00D644C5" w:rsidRDefault="00D644C5" w:rsidP="00864207">
            <w:pPr>
              <w:widowControl/>
              <w:jc w:val="center"/>
              <w:rPr>
                <w:sz w:val="16"/>
                <w:szCs w:val="16"/>
              </w:rPr>
            </w:pPr>
            <w:r w:rsidRPr="00D26E5B">
              <w:rPr>
                <w:sz w:val="16"/>
                <w:szCs w:val="16"/>
                <w:lang w:eastAsia="zh-CN"/>
              </w:rPr>
              <w:t>-4.823</w:t>
            </w:r>
          </w:p>
        </w:tc>
        <w:tc>
          <w:tcPr>
            <w:tcW w:w="604" w:type="dxa"/>
            <w:vMerge w:val="restart"/>
            <w:vAlign w:val="center"/>
          </w:tcPr>
          <w:p w14:paraId="740F8F51" w14:textId="77777777" w:rsidR="00D644C5" w:rsidRDefault="00D644C5" w:rsidP="00864207">
            <w:pPr>
              <w:widowControl/>
              <w:jc w:val="center"/>
              <w:rPr>
                <w:rFonts w:eastAsia="Times New Roman"/>
                <w:snapToGrid w:val="0"/>
                <w:color w:val="000000"/>
                <w:sz w:val="16"/>
                <w:szCs w:val="16"/>
              </w:rPr>
            </w:pPr>
            <w:r>
              <w:rPr>
                <w:sz w:val="16"/>
                <w:szCs w:val="16"/>
                <w:lang w:eastAsia="zh-CN"/>
              </w:rPr>
              <w:t>29</w:t>
            </w:r>
          </w:p>
        </w:tc>
      </w:tr>
      <w:tr w:rsidR="00D644C5" w14:paraId="1E282144" w14:textId="77777777" w:rsidTr="00D644C5">
        <w:trPr>
          <w:trHeight w:val="228"/>
        </w:trPr>
        <w:tc>
          <w:tcPr>
            <w:tcW w:w="1798" w:type="dxa"/>
          </w:tcPr>
          <w:p w14:paraId="7AADB978" w14:textId="77777777" w:rsidR="00D644C5" w:rsidRDefault="00D644C5" w:rsidP="00864207">
            <w:pPr>
              <w:kinsoku w:val="0"/>
              <w:adjustRightInd w:val="0"/>
              <w:snapToGrid w:val="0"/>
              <w:spacing w:before="42" w:line="183" w:lineRule="auto"/>
              <w:textAlignment w:val="baseline"/>
              <w:rPr>
                <w:rFonts w:eastAsia="Times New Roman"/>
                <w:snapToGrid w:val="0"/>
                <w:color w:val="000000"/>
                <w:sz w:val="16"/>
                <w:szCs w:val="16"/>
              </w:rPr>
            </w:pPr>
            <w:r>
              <w:rPr>
                <w:color w:val="000000"/>
                <w:sz w:val="16"/>
                <w:szCs w:val="16"/>
                <w:lang w:eastAsia="zh-CN" w:bidi="ar"/>
              </w:rPr>
              <w:t>Pre-SP</w:t>
            </w:r>
          </w:p>
        </w:tc>
        <w:tc>
          <w:tcPr>
            <w:tcW w:w="812" w:type="dxa"/>
            <w:vAlign w:val="center"/>
          </w:tcPr>
          <w:p w14:paraId="75B133DD" w14:textId="77777777" w:rsidR="00D644C5" w:rsidRDefault="00D644C5" w:rsidP="00864207">
            <w:pPr>
              <w:widowControl/>
              <w:jc w:val="center"/>
              <w:rPr>
                <w:sz w:val="16"/>
                <w:szCs w:val="16"/>
                <w:lang w:eastAsia="zh-CN"/>
              </w:rPr>
            </w:pPr>
            <w:r>
              <w:rPr>
                <w:rFonts w:hint="eastAsia"/>
                <w:color w:val="000000"/>
                <w:sz w:val="16"/>
                <w:szCs w:val="16"/>
                <w:lang w:eastAsia="zh-CN" w:bidi="ar"/>
              </w:rPr>
              <w:t>3.4720</w:t>
            </w:r>
          </w:p>
        </w:tc>
        <w:tc>
          <w:tcPr>
            <w:tcW w:w="719" w:type="dxa"/>
            <w:vAlign w:val="center"/>
          </w:tcPr>
          <w:p w14:paraId="2A1FAE7B" w14:textId="77777777" w:rsidR="00D644C5" w:rsidRDefault="00D644C5" w:rsidP="00864207">
            <w:pPr>
              <w:widowControl/>
              <w:jc w:val="center"/>
              <w:rPr>
                <w:sz w:val="16"/>
                <w:szCs w:val="16"/>
                <w:lang w:eastAsia="zh-CN"/>
              </w:rPr>
            </w:pPr>
            <w:r>
              <w:rPr>
                <w:rFonts w:hint="eastAsia"/>
                <w:color w:val="000000"/>
                <w:sz w:val="16"/>
                <w:szCs w:val="16"/>
                <w:lang w:eastAsia="zh-CN" w:bidi="ar"/>
              </w:rPr>
              <w:t>.54414</w:t>
            </w:r>
          </w:p>
        </w:tc>
        <w:tc>
          <w:tcPr>
            <w:tcW w:w="600" w:type="dxa"/>
            <w:vMerge/>
            <w:vAlign w:val="center"/>
          </w:tcPr>
          <w:p w14:paraId="1C756EA4" w14:textId="77777777" w:rsidR="00D644C5" w:rsidRDefault="00D644C5" w:rsidP="00864207">
            <w:pPr>
              <w:widowControl/>
              <w:jc w:val="center"/>
              <w:rPr>
                <w:sz w:val="16"/>
                <w:szCs w:val="16"/>
                <w:lang w:eastAsia="zh-CN"/>
              </w:rPr>
            </w:pPr>
          </w:p>
        </w:tc>
        <w:tc>
          <w:tcPr>
            <w:tcW w:w="604" w:type="dxa"/>
            <w:vMerge/>
            <w:vAlign w:val="center"/>
          </w:tcPr>
          <w:p w14:paraId="602247C4" w14:textId="77777777" w:rsidR="00D644C5" w:rsidRDefault="00D644C5" w:rsidP="00864207">
            <w:pPr>
              <w:widowControl/>
              <w:jc w:val="center"/>
              <w:rPr>
                <w:rFonts w:eastAsia="Arial"/>
                <w:snapToGrid w:val="0"/>
                <w:color w:val="000000"/>
                <w:sz w:val="21"/>
                <w:szCs w:val="21"/>
              </w:rPr>
            </w:pPr>
          </w:p>
        </w:tc>
      </w:tr>
      <w:tr w:rsidR="00D644C5" w14:paraId="00581990" w14:textId="77777777" w:rsidTr="00D644C5">
        <w:trPr>
          <w:trHeight w:val="288"/>
        </w:trPr>
        <w:tc>
          <w:tcPr>
            <w:tcW w:w="1798" w:type="dxa"/>
          </w:tcPr>
          <w:p w14:paraId="0490F93C" w14:textId="77777777" w:rsidR="00D644C5" w:rsidRDefault="00D644C5" w:rsidP="00864207">
            <w:pPr>
              <w:kinsoku w:val="0"/>
              <w:adjustRightInd w:val="0"/>
              <w:snapToGrid w:val="0"/>
              <w:spacing w:before="41" w:line="186" w:lineRule="auto"/>
              <w:textAlignment w:val="baseline"/>
              <w:rPr>
                <w:rFonts w:eastAsia="Times New Roman"/>
                <w:snapToGrid w:val="0"/>
                <w:color w:val="000000"/>
                <w:sz w:val="16"/>
                <w:szCs w:val="16"/>
              </w:rPr>
            </w:pPr>
            <w:r>
              <w:rPr>
                <w:rFonts w:eastAsia="Times New Roman"/>
                <w:b/>
                <w:bCs/>
                <w:snapToGrid w:val="0"/>
                <w:color w:val="000000"/>
                <w:spacing w:val="-1"/>
                <w:sz w:val="16"/>
                <w:szCs w:val="16"/>
                <w:lang w:eastAsia="zh-CN"/>
              </w:rPr>
              <w:t>S</w:t>
            </w:r>
            <w:r w:rsidRPr="00D26E5B">
              <w:rPr>
                <w:rFonts w:eastAsia="Times New Roman"/>
                <w:b/>
                <w:bCs/>
                <w:snapToGrid w:val="0"/>
                <w:color w:val="000000"/>
                <w:spacing w:val="-1"/>
                <w:sz w:val="16"/>
                <w:szCs w:val="16"/>
                <w:lang w:eastAsia="zh-CN"/>
              </w:rPr>
              <w:t xml:space="preserve">ervice </w:t>
            </w:r>
            <w:r>
              <w:rPr>
                <w:rFonts w:eastAsia="Times New Roman"/>
                <w:b/>
                <w:bCs/>
                <w:snapToGrid w:val="0"/>
                <w:color w:val="000000"/>
                <w:spacing w:val="-1"/>
                <w:sz w:val="16"/>
                <w:szCs w:val="16"/>
                <w:lang w:eastAsia="zh-CN"/>
              </w:rPr>
              <w:t>Q</w:t>
            </w:r>
            <w:r w:rsidRPr="00D26E5B">
              <w:rPr>
                <w:rFonts w:eastAsia="Times New Roman"/>
                <w:b/>
                <w:bCs/>
                <w:snapToGrid w:val="0"/>
                <w:color w:val="000000"/>
                <w:spacing w:val="-1"/>
                <w:sz w:val="16"/>
                <w:szCs w:val="16"/>
                <w:lang w:eastAsia="zh-CN"/>
              </w:rPr>
              <w:t>uality</w:t>
            </w:r>
          </w:p>
        </w:tc>
        <w:tc>
          <w:tcPr>
            <w:tcW w:w="812" w:type="dxa"/>
          </w:tcPr>
          <w:p w14:paraId="48B629DE" w14:textId="77777777" w:rsidR="00D644C5" w:rsidRDefault="00D644C5" w:rsidP="00864207">
            <w:pPr>
              <w:widowControl/>
              <w:jc w:val="center"/>
              <w:rPr>
                <w:sz w:val="16"/>
                <w:szCs w:val="16"/>
              </w:rPr>
            </w:pPr>
          </w:p>
        </w:tc>
        <w:tc>
          <w:tcPr>
            <w:tcW w:w="719" w:type="dxa"/>
            <w:shd w:val="clear" w:color="auto" w:fill="FFFFFF" w:themeFill="background1"/>
          </w:tcPr>
          <w:p w14:paraId="0F7116E6" w14:textId="77777777" w:rsidR="00D644C5" w:rsidRDefault="00D644C5" w:rsidP="00864207">
            <w:pPr>
              <w:widowControl/>
              <w:jc w:val="center"/>
              <w:rPr>
                <w:sz w:val="16"/>
                <w:szCs w:val="16"/>
              </w:rPr>
            </w:pPr>
          </w:p>
        </w:tc>
        <w:tc>
          <w:tcPr>
            <w:tcW w:w="600" w:type="dxa"/>
          </w:tcPr>
          <w:p w14:paraId="00882297" w14:textId="77777777" w:rsidR="00D644C5" w:rsidRDefault="00D644C5" w:rsidP="00864207">
            <w:pPr>
              <w:widowControl/>
              <w:jc w:val="center"/>
              <w:rPr>
                <w:sz w:val="16"/>
                <w:szCs w:val="16"/>
              </w:rPr>
            </w:pPr>
          </w:p>
        </w:tc>
        <w:tc>
          <w:tcPr>
            <w:tcW w:w="604" w:type="dxa"/>
          </w:tcPr>
          <w:p w14:paraId="01A3B4B4" w14:textId="77777777" w:rsidR="00D644C5" w:rsidRDefault="00D644C5" w:rsidP="00864207">
            <w:pPr>
              <w:widowControl/>
              <w:kinsoku w:val="0"/>
              <w:wordWrap/>
              <w:adjustRightInd w:val="0"/>
              <w:snapToGrid w:val="0"/>
              <w:textAlignment w:val="baseline"/>
              <w:rPr>
                <w:rFonts w:eastAsia="Arial"/>
                <w:snapToGrid w:val="0"/>
                <w:color w:val="000000"/>
                <w:sz w:val="21"/>
                <w:szCs w:val="21"/>
              </w:rPr>
            </w:pPr>
          </w:p>
        </w:tc>
      </w:tr>
      <w:tr w:rsidR="00D644C5" w14:paraId="56BF5623" w14:textId="77777777" w:rsidTr="00D644C5">
        <w:trPr>
          <w:trHeight w:val="122"/>
        </w:trPr>
        <w:tc>
          <w:tcPr>
            <w:tcW w:w="1798" w:type="dxa"/>
          </w:tcPr>
          <w:p w14:paraId="04B0D1A7" w14:textId="4EA2B85A" w:rsidR="00D644C5" w:rsidRPr="00D644C5" w:rsidRDefault="00D644C5" w:rsidP="00D644C5">
            <w:pPr>
              <w:widowControl/>
              <w:rPr>
                <w:sz w:val="16"/>
                <w:szCs w:val="16"/>
              </w:rPr>
            </w:pPr>
            <w:r>
              <w:rPr>
                <w:color w:val="000000"/>
                <w:sz w:val="16"/>
                <w:szCs w:val="16"/>
                <w:lang w:eastAsia="zh-CN" w:bidi="ar"/>
              </w:rPr>
              <w:t>Post-SP</w:t>
            </w:r>
          </w:p>
        </w:tc>
        <w:tc>
          <w:tcPr>
            <w:tcW w:w="812" w:type="dxa"/>
            <w:vAlign w:val="center"/>
          </w:tcPr>
          <w:p w14:paraId="0E67B0BD" w14:textId="77777777" w:rsidR="00D644C5" w:rsidRDefault="00D644C5" w:rsidP="00864207">
            <w:pPr>
              <w:widowControl/>
              <w:jc w:val="center"/>
              <w:rPr>
                <w:sz w:val="16"/>
                <w:szCs w:val="16"/>
                <w:lang w:eastAsia="zh-CN"/>
              </w:rPr>
            </w:pPr>
            <w:r>
              <w:rPr>
                <w:rFonts w:hint="eastAsia"/>
                <w:color w:val="000000"/>
                <w:sz w:val="16"/>
                <w:szCs w:val="16"/>
                <w:lang w:eastAsia="zh-CN" w:bidi="ar"/>
              </w:rPr>
              <w:t>4.1663</w:t>
            </w:r>
          </w:p>
        </w:tc>
        <w:tc>
          <w:tcPr>
            <w:tcW w:w="719" w:type="dxa"/>
            <w:vAlign w:val="center"/>
          </w:tcPr>
          <w:p w14:paraId="3AF3F78F" w14:textId="77777777" w:rsidR="00D644C5" w:rsidRDefault="00D644C5" w:rsidP="00864207">
            <w:pPr>
              <w:widowControl/>
              <w:jc w:val="center"/>
              <w:rPr>
                <w:sz w:val="16"/>
                <w:szCs w:val="16"/>
                <w:lang w:eastAsia="zh-CN"/>
              </w:rPr>
            </w:pPr>
            <w:r>
              <w:rPr>
                <w:rFonts w:hint="eastAsia"/>
                <w:color w:val="000000"/>
                <w:sz w:val="16"/>
                <w:szCs w:val="16"/>
                <w:lang w:eastAsia="zh-CN" w:bidi="ar"/>
              </w:rPr>
              <w:t>.556545</w:t>
            </w:r>
          </w:p>
        </w:tc>
        <w:tc>
          <w:tcPr>
            <w:tcW w:w="600" w:type="dxa"/>
            <w:vMerge w:val="restart"/>
            <w:vAlign w:val="center"/>
          </w:tcPr>
          <w:p w14:paraId="3C6D0BEE" w14:textId="77777777" w:rsidR="00D644C5" w:rsidRDefault="00D644C5" w:rsidP="00864207">
            <w:pPr>
              <w:widowControl/>
              <w:jc w:val="center"/>
              <w:rPr>
                <w:sz w:val="16"/>
                <w:szCs w:val="16"/>
              </w:rPr>
            </w:pPr>
            <w:r w:rsidRPr="00D26E5B">
              <w:rPr>
                <w:sz w:val="16"/>
                <w:szCs w:val="16"/>
                <w:lang w:eastAsia="zh-CN"/>
              </w:rPr>
              <w:t>-3.277</w:t>
            </w:r>
          </w:p>
        </w:tc>
        <w:tc>
          <w:tcPr>
            <w:tcW w:w="604" w:type="dxa"/>
            <w:vMerge w:val="restart"/>
            <w:vAlign w:val="center"/>
          </w:tcPr>
          <w:p w14:paraId="3E6F8147" w14:textId="77777777" w:rsidR="00D644C5" w:rsidRDefault="00D644C5" w:rsidP="00864207">
            <w:pPr>
              <w:widowControl/>
              <w:jc w:val="center"/>
              <w:rPr>
                <w:rFonts w:eastAsia="Times New Roman"/>
                <w:snapToGrid w:val="0"/>
                <w:color w:val="000000"/>
                <w:sz w:val="16"/>
                <w:szCs w:val="16"/>
              </w:rPr>
            </w:pPr>
            <w:r w:rsidRPr="00D26E5B">
              <w:rPr>
                <w:sz w:val="16"/>
                <w:szCs w:val="16"/>
                <w:lang w:eastAsia="zh-CN"/>
              </w:rPr>
              <w:t>29</w:t>
            </w:r>
          </w:p>
        </w:tc>
      </w:tr>
      <w:tr w:rsidR="00D644C5" w14:paraId="5B6A7862" w14:textId="77777777" w:rsidTr="00D644C5">
        <w:trPr>
          <w:trHeight w:val="224"/>
        </w:trPr>
        <w:tc>
          <w:tcPr>
            <w:tcW w:w="1798" w:type="dxa"/>
          </w:tcPr>
          <w:p w14:paraId="05585249" w14:textId="77777777" w:rsidR="00D644C5" w:rsidRDefault="00D644C5" w:rsidP="00864207">
            <w:pPr>
              <w:kinsoku w:val="0"/>
              <w:adjustRightInd w:val="0"/>
              <w:snapToGrid w:val="0"/>
              <w:spacing w:before="47" w:line="183" w:lineRule="auto"/>
              <w:textAlignment w:val="baseline"/>
              <w:rPr>
                <w:rFonts w:eastAsia="Times New Roman"/>
                <w:snapToGrid w:val="0"/>
                <w:color w:val="000000"/>
                <w:sz w:val="16"/>
                <w:szCs w:val="16"/>
              </w:rPr>
            </w:pPr>
            <w:r>
              <w:rPr>
                <w:color w:val="000000"/>
                <w:sz w:val="16"/>
                <w:szCs w:val="16"/>
                <w:lang w:eastAsia="zh-CN" w:bidi="ar"/>
              </w:rPr>
              <w:t>Pre-SP</w:t>
            </w:r>
          </w:p>
        </w:tc>
        <w:tc>
          <w:tcPr>
            <w:tcW w:w="812" w:type="dxa"/>
            <w:vAlign w:val="center"/>
          </w:tcPr>
          <w:p w14:paraId="0C5BC49A" w14:textId="77777777" w:rsidR="00D644C5" w:rsidRDefault="00D644C5" w:rsidP="00864207">
            <w:pPr>
              <w:widowControl/>
              <w:jc w:val="center"/>
              <w:rPr>
                <w:sz w:val="16"/>
                <w:szCs w:val="16"/>
              </w:rPr>
            </w:pPr>
            <w:r>
              <w:rPr>
                <w:rFonts w:hint="eastAsia"/>
                <w:color w:val="000000"/>
                <w:sz w:val="16"/>
                <w:szCs w:val="16"/>
                <w:lang w:eastAsia="zh-CN" w:bidi="ar"/>
              </w:rPr>
              <w:t>3.7010</w:t>
            </w:r>
          </w:p>
        </w:tc>
        <w:tc>
          <w:tcPr>
            <w:tcW w:w="719" w:type="dxa"/>
            <w:vAlign w:val="center"/>
          </w:tcPr>
          <w:p w14:paraId="77362697" w14:textId="77777777" w:rsidR="00D644C5" w:rsidRDefault="00D644C5" w:rsidP="00864207">
            <w:pPr>
              <w:widowControl/>
              <w:jc w:val="center"/>
              <w:rPr>
                <w:sz w:val="16"/>
                <w:szCs w:val="16"/>
                <w:lang w:eastAsia="zh-CN"/>
              </w:rPr>
            </w:pPr>
            <w:r>
              <w:rPr>
                <w:rFonts w:hint="eastAsia"/>
                <w:color w:val="000000"/>
                <w:sz w:val="16"/>
                <w:szCs w:val="16"/>
                <w:lang w:eastAsia="zh-CN" w:bidi="ar"/>
              </w:rPr>
              <w:t>.52396</w:t>
            </w:r>
          </w:p>
        </w:tc>
        <w:tc>
          <w:tcPr>
            <w:tcW w:w="600" w:type="dxa"/>
            <w:vMerge/>
            <w:vAlign w:val="center"/>
          </w:tcPr>
          <w:p w14:paraId="737378CC" w14:textId="77777777" w:rsidR="00D644C5" w:rsidRDefault="00D644C5" w:rsidP="00864207">
            <w:pPr>
              <w:widowControl/>
              <w:jc w:val="center"/>
              <w:rPr>
                <w:sz w:val="16"/>
                <w:szCs w:val="16"/>
                <w:lang w:eastAsia="zh-CN"/>
              </w:rPr>
            </w:pPr>
          </w:p>
        </w:tc>
        <w:tc>
          <w:tcPr>
            <w:tcW w:w="604" w:type="dxa"/>
            <w:vMerge/>
            <w:vAlign w:val="center"/>
          </w:tcPr>
          <w:p w14:paraId="2FEE1363" w14:textId="77777777" w:rsidR="00D644C5" w:rsidRDefault="00D644C5" w:rsidP="00864207">
            <w:pPr>
              <w:widowControl/>
              <w:jc w:val="center"/>
              <w:rPr>
                <w:rFonts w:eastAsia="Arial"/>
                <w:snapToGrid w:val="0"/>
                <w:color w:val="000000"/>
                <w:sz w:val="21"/>
                <w:szCs w:val="21"/>
              </w:rPr>
            </w:pPr>
          </w:p>
        </w:tc>
      </w:tr>
      <w:tr w:rsidR="00D644C5" w14:paraId="5E6D376F" w14:textId="77777777" w:rsidTr="00D644C5">
        <w:trPr>
          <w:trHeight w:val="284"/>
        </w:trPr>
        <w:tc>
          <w:tcPr>
            <w:tcW w:w="1798" w:type="dxa"/>
          </w:tcPr>
          <w:p w14:paraId="1E992304" w14:textId="77777777" w:rsidR="00D644C5" w:rsidRDefault="00D644C5" w:rsidP="00864207">
            <w:pPr>
              <w:kinsoku w:val="0"/>
              <w:adjustRightInd w:val="0"/>
              <w:snapToGrid w:val="0"/>
              <w:spacing w:before="40" w:line="186" w:lineRule="auto"/>
              <w:textAlignment w:val="baseline"/>
              <w:rPr>
                <w:rFonts w:eastAsia="Times New Roman"/>
                <w:snapToGrid w:val="0"/>
                <w:color w:val="000000"/>
                <w:sz w:val="16"/>
                <w:szCs w:val="16"/>
              </w:rPr>
            </w:pPr>
            <w:r>
              <w:rPr>
                <w:rFonts w:eastAsia="Times New Roman"/>
                <w:b/>
                <w:bCs/>
                <w:snapToGrid w:val="0"/>
                <w:color w:val="000000"/>
                <w:spacing w:val="-1"/>
                <w:sz w:val="16"/>
                <w:szCs w:val="16"/>
                <w:lang w:eastAsia="zh-CN"/>
              </w:rPr>
              <w:t>S</w:t>
            </w:r>
            <w:r w:rsidRPr="00D26E5B">
              <w:rPr>
                <w:rFonts w:eastAsia="Times New Roman"/>
                <w:b/>
                <w:bCs/>
                <w:snapToGrid w:val="0"/>
                <w:color w:val="000000"/>
                <w:spacing w:val="-1"/>
                <w:sz w:val="16"/>
                <w:szCs w:val="16"/>
                <w:lang w:eastAsia="zh-CN"/>
              </w:rPr>
              <w:t xml:space="preserve">tudent </w:t>
            </w:r>
            <w:r>
              <w:rPr>
                <w:rFonts w:eastAsia="Times New Roman"/>
                <w:b/>
                <w:bCs/>
                <w:snapToGrid w:val="0"/>
                <w:color w:val="000000"/>
                <w:spacing w:val="-1"/>
                <w:sz w:val="16"/>
                <w:szCs w:val="16"/>
                <w:lang w:eastAsia="zh-CN"/>
              </w:rPr>
              <w:t>S</w:t>
            </w:r>
            <w:r w:rsidRPr="00D26E5B">
              <w:rPr>
                <w:rFonts w:eastAsia="Times New Roman"/>
                <w:b/>
                <w:bCs/>
                <w:snapToGrid w:val="0"/>
                <w:color w:val="000000"/>
                <w:spacing w:val="-1"/>
                <w:sz w:val="16"/>
                <w:szCs w:val="16"/>
                <w:lang w:eastAsia="zh-CN"/>
              </w:rPr>
              <w:t>atisfaction</w:t>
            </w:r>
          </w:p>
        </w:tc>
        <w:tc>
          <w:tcPr>
            <w:tcW w:w="812" w:type="dxa"/>
          </w:tcPr>
          <w:p w14:paraId="73E11B01" w14:textId="77777777" w:rsidR="00D644C5" w:rsidRDefault="00D644C5" w:rsidP="00864207">
            <w:pPr>
              <w:widowControl/>
              <w:jc w:val="center"/>
              <w:rPr>
                <w:sz w:val="16"/>
                <w:szCs w:val="16"/>
              </w:rPr>
            </w:pPr>
          </w:p>
        </w:tc>
        <w:tc>
          <w:tcPr>
            <w:tcW w:w="719" w:type="dxa"/>
            <w:shd w:val="clear" w:color="auto" w:fill="FFFFFF" w:themeFill="background1"/>
          </w:tcPr>
          <w:p w14:paraId="1DD5EB4E" w14:textId="77777777" w:rsidR="00D644C5" w:rsidRDefault="00D644C5" w:rsidP="00864207">
            <w:pPr>
              <w:widowControl/>
              <w:jc w:val="center"/>
              <w:rPr>
                <w:sz w:val="16"/>
                <w:szCs w:val="16"/>
              </w:rPr>
            </w:pPr>
          </w:p>
        </w:tc>
        <w:tc>
          <w:tcPr>
            <w:tcW w:w="600" w:type="dxa"/>
          </w:tcPr>
          <w:p w14:paraId="32B0BF37" w14:textId="77777777" w:rsidR="00D644C5" w:rsidRDefault="00D644C5" w:rsidP="00864207">
            <w:pPr>
              <w:widowControl/>
              <w:jc w:val="center"/>
              <w:rPr>
                <w:sz w:val="16"/>
                <w:szCs w:val="16"/>
              </w:rPr>
            </w:pPr>
          </w:p>
        </w:tc>
        <w:tc>
          <w:tcPr>
            <w:tcW w:w="604" w:type="dxa"/>
          </w:tcPr>
          <w:p w14:paraId="41A47D71" w14:textId="77777777" w:rsidR="00D644C5" w:rsidRDefault="00D644C5" w:rsidP="00864207">
            <w:pPr>
              <w:widowControl/>
              <w:kinsoku w:val="0"/>
              <w:wordWrap/>
              <w:adjustRightInd w:val="0"/>
              <w:snapToGrid w:val="0"/>
              <w:textAlignment w:val="baseline"/>
              <w:rPr>
                <w:rFonts w:eastAsia="Arial"/>
                <w:snapToGrid w:val="0"/>
                <w:color w:val="000000"/>
                <w:sz w:val="21"/>
                <w:szCs w:val="21"/>
              </w:rPr>
            </w:pPr>
          </w:p>
        </w:tc>
      </w:tr>
      <w:tr w:rsidR="00D644C5" w14:paraId="71EDF1DA" w14:textId="77777777" w:rsidTr="00D644C5">
        <w:trPr>
          <w:trHeight w:val="132"/>
        </w:trPr>
        <w:tc>
          <w:tcPr>
            <w:tcW w:w="1798" w:type="dxa"/>
          </w:tcPr>
          <w:p w14:paraId="24DCA8CD" w14:textId="75A15BE7" w:rsidR="00D644C5" w:rsidRPr="00D644C5" w:rsidRDefault="00D644C5" w:rsidP="00D644C5">
            <w:pPr>
              <w:widowControl/>
              <w:rPr>
                <w:sz w:val="16"/>
                <w:szCs w:val="16"/>
              </w:rPr>
            </w:pPr>
            <w:r>
              <w:rPr>
                <w:color w:val="000000"/>
                <w:sz w:val="16"/>
                <w:szCs w:val="16"/>
                <w:lang w:eastAsia="zh-CN" w:bidi="ar"/>
              </w:rPr>
              <w:t>Post-SP</w:t>
            </w:r>
          </w:p>
        </w:tc>
        <w:tc>
          <w:tcPr>
            <w:tcW w:w="812" w:type="dxa"/>
          </w:tcPr>
          <w:p w14:paraId="4044840F" w14:textId="77777777" w:rsidR="00D644C5" w:rsidRDefault="00D644C5" w:rsidP="00864207">
            <w:pPr>
              <w:widowControl/>
              <w:jc w:val="center"/>
              <w:rPr>
                <w:sz w:val="16"/>
                <w:szCs w:val="16"/>
                <w:lang w:eastAsia="zh-CN"/>
              </w:rPr>
            </w:pPr>
            <w:r>
              <w:rPr>
                <w:rFonts w:hint="eastAsia"/>
                <w:color w:val="000000"/>
                <w:sz w:val="16"/>
                <w:szCs w:val="16"/>
                <w:lang w:eastAsia="zh-CN" w:bidi="ar"/>
              </w:rPr>
              <w:t>4.1493</w:t>
            </w:r>
          </w:p>
        </w:tc>
        <w:tc>
          <w:tcPr>
            <w:tcW w:w="719" w:type="dxa"/>
          </w:tcPr>
          <w:p w14:paraId="339DEC29" w14:textId="4A4FAAF2" w:rsidR="00D644C5" w:rsidRPr="00D644C5" w:rsidRDefault="00D644C5" w:rsidP="00D644C5">
            <w:pPr>
              <w:widowControl/>
              <w:jc w:val="center"/>
              <w:rPr>
                <w:color w:val="000000"/>
                <w:sz w:val="16"/>
                <w:szCs w:val="16"/>
                <w:lang w:bidi="ar"/>
              </w:rPr>
            </w:pPr>
            <w:r>
              <w:rPr>
                <w:rFonts w:hint="eastAsia"/>
                <w:color w:val="000000"/>
                <w:sz w:val="16"/>
                <w:szCs w:val="16"/>
                <w:lang w:eastAsia="zh-CN" w:bidi="ar"/>
              </w:rPr>
              <w:t>.57602</w:t>
            </w:r>
          </w:p>
        </w:tc>
        <w:tc>
          <w:tcPr>
            <w:tcW w:w="600" w:type="dxa"/>
            <w:vMerge w:val="restart"/>
            <w:vAlign w:val="center"/>
          </w:tcPr>
          <w:p w14:paraId="4C79B2F1" w14:textId="77777777" w:rsidR="00D644C5" w:rsidRDefault="00D644C5" w:rsidP="00864207">
            <w:pPr>
              <w:widowControl/>
              <w:jc w:val="center"/>
              <w:rPr>
                <w:sz w:val="16"/>
                <w:szCs w:val="16"/>
              </w:rPr>
            </w:pPr>
            <w:r w:rsidRPr="00D26E5B">
              <w:rPr>
                <w:sz w:val="16"/>
                <w:szCs w:val="16"/>
                <w:lang w:eastAsia="zh-CN"/>
              </w:rPr>
              <w:t>-4.280</w:t>
            </w:r>
          </w:p>
        </w:tc>
        <w:tc>
          <w:tcPr>
            <w:tcW w:w="604" w:type="dxa"/>
            <w:vMerge w:val="restart"/>
            <w:vAlign w:val="center"/>
          </w:tcPr>
          <w:p w14:paraId="73D29D6A" w14:textId="77777777" w:rsidR="00D644C5" w:rsidRDefault="00D644C5" w:rsidP="00864207">
            <w:pPr>
              <w:widowControl/>
              <w:jc w:val="center"/>
              <w:rPr>
                <w:rFonts w:eastAsia="Times New Roman"/>
                <w:snapToGrid w:val="0"/>
                <w:color w:val="000000"/>
                <w:sz w:val="16"/>
                <w:szCs w:val="16"/>
              </w:rPr>
            </w:pPr>
            <w:r w:rsidRPr="00D26E5B">
              <w:rPr>
                <w:sz w:val="16"/>
                <w:szCs w:val="16"/>
                <w:lang w:eastAsia="zh-CN"/>
              </w:rPr>
              <w:t>29</w:t>
            </w:r>
          </w:p>
        </w:tc>
      </w:tr>
      <w:tr w:rsidR="00D644C5" w14:paraId="54CD93F5" w14:textId="77777777" w:rsidTr="00D644C5">
        <w:trPr>
          <w:trHeight w:val="220"/>
        </w:trPr>
        <w:tc>
          <w:tcPr>
            <w:tcW w:w="1798" w:type="dxa"/>
          </w:tcPr>
          <w:p w14:paraId="50642C42" w14:textId="77777777" w:rsidR="00D644C5" w:rsidRDefault="00D644C5" w:rsidP="00864207">
            <w:pPr>
              <w:kinsoku w:val="0"/>
              <w:adjustRightInd w:val="0"/>
              <w:snapToGrid w:val="0"/>
              <w:spacing w:before="48" w:line="183" w:lineRule="auto"/>
              <w:textAlignment w:val="baseline"/>
              <w:rPr>
                <w:rFonts w:eastAsia="Times New Roman"/>
                <w:snapToGrid w:val="0"/>
                <w:color w:val="000000"/>
                <w:sz w:val="16"/>
                <w:szCs w:val="16"/>
              </w:rPr>
            </w:pPr>
            <w:r>
              <w:rPr>
                <w:color w:val="000000"/>
                <w:sz w:val="16"/>
                <w:szCs w:val="16"/>
                <w:lang w:eastAsia="zh-CN" w:bidi="ar"/>
              </w:rPr>
              <w:t>Pre-SP</w:t>
            </w:r>
          </w:p>
        </w:tc>
        <w:tc>
          <w:tcPr>
            <w:tcW w:w="812" w:type="dxa"/>
          </w:tcPr>
          <w:p w14:paraId="2E02C7C1" w14:textId="77777777" w:rsidR="00D644C5" w:rsidRDefault="00D644C5" w:rsidP="00864207">
            <w:pPr>
              <w:widowControl/>
              <w:jc w:val="center"/>
              <w:rPr>
                <w:sz w:val="16"/>
                <w:szCs w:val="16"/>
                <w:lang w:eastAsia="zh-CN"/>
              </w:rPr>
            </w:pPr>
            <w:r>
              <w:rPr>
                <w:rFonts w:hint="eastAsia"/>
                <w:color w:val="000000"/>
                <w:sz w:val="16"/>
                <w:szCs w:val="16"/>
                <w:lang w:eastAsia="zh-CN" w:bidi="ar"/>
              </w:rPr>
              <w:t>3.5603</w:t>
            </w:r>
          </w:p>
        </w:tc>
        <w:tc>
          <w:tcPr>
            <w:tcW w:w="719" w:type="dxa"/>
          </w:tcPr>
          <w:p w14:paraId="3BB6008B" w14:textId="77777777" w:rsidR="00D644C5" w:rsidRDefault="00D644C5" w:rsidP="00864207">
            <w:pPr>
              <w:widowControl/>
              <w:jc w:val="center"/>
              <w:rPr>
                <w:sz w:val="16"/>
                <w:szCs w:val="16"/>
                <w:lang w:eastAsia="zh-CN"/>
              </w:rPr>
            </w:pPr>
            <w:r>
              <w:rPr>
                <w:rFonts w:hint="eastAsia"/>
                <w:color w:val="000000"/>
                <w:sz w:val="16"/>
                <w:szCs w:val="16"/>
                <w:lang w:eastAsia="zh-CN" w:bidi="ar"/>
              </w:rPr>
              <w:t>.55450</w:t>
            </w:r>
          </w:p>
        </w:tc>
        <w:tc>
          <w:tcPr>
            <w:tcW w:w="600" w:type="dxa"/>
            <w:vMerge/>
            <w:vAlign w:val="center"/>
          </w:tcPr>
          <w:p w14:paraId="503FAEA2" w14:textId="77777777" w:rsidR="00D644C5" w:rsidRDefault="00D644C5" w:rsidP="00864207">
            <w:pPr>
              <w:widowControl/>
              <w:jc w:val="center"/>
              <w:rPr>
                <w:sz w:val="16"/>
                <w:szCs w:val="16"/>
                <w:lang w:eastAsia="zh-CN"/>
              </w:rPr>
            </w:pPr>
          </w:p>
        </w:tc>
        <w:tc>
          <w:tcPr>
            <w:tcW w:w="604" w:type="dxa"/>
            <w:vMerge/>
            <w:vAlign w:val="center"/>
          </w:tcPr>
          <w:p w14:paraId="361B6A66" w14:textId="77777777" w:rsidR="00D644C5" w:rsidRDefault="00D644C5" w:rsidP="00864207">
            <w:pPr>
              <w:widowControl/>
              <w:jc w:val="center"/>
              <w:rPr>
                <w:rFonts w:eastAsia="Arial"/>
                <w:snapToGrid w:val="0"/>
                <w:color w:val="000000"/>
                <w:sz w:val="21"/>
                <w:szCs w:val="21"/>
              </w:rPr>
            </w:pPr>
          </w:p>
        </w:tc>
      </w:tr>
    </w:tbl>
    <w:p w14:paraId="6DB21417" w14:textId="77777777" w:rsidR="00D644C5" w:rsidRPr="005F0F21" w:rsidRDefault="00D644C5" w:rsidP="00D644C5">
      <w:pPr>
        <w:tabs>
          <w:tab w:val="left" w:pos="0"/>
        </w:tabs>
        <w:rPr>
          <w:rFonts w:ascii="Times New Roman" w:hAnsi="Times New Roman"/>
          <w:sz w:val="16"/>
          <w:szCs w:val="16"/>
          <w:shd w:val="clear" w:color="auto" w:fill="FFFFFF"/>
          <w:lang w:eastAsia="zh-CN"/>
        </w:rPr>
      </w:pPr>
    </w:p>
    <w:p w14:paraId="63B99A62" w14:textId="77777777" w:rsidR="00D644C5" w:rsidRPr="00572B6C" w:rsidRDefault="00D644C5" w:rsidP="00D644C5">
      <w:pPr>
        <w:pStyle w:val="FootnoteText"/>
        <w:ind w:firstLine="284"/>
        <w:jc w:val="thaiDistribute"/>
        <w:rPr>
          <w:shd w:val="clear" w:color="auto" w:fill="FFFFFF"/>
        </w:rPr>
      </w:pPr>
      <w:r w:rsidRPr="00572B6C">
        <w:rPr>
          <w:shd w:val="clear" w:color="auto" w:fill="FFFFFF"/>
        </w:rPr>
        <w:t>The analysis shows a significant increase in student commitment from the pre-student commitment stage (M=3.7010, SD=0.52396) to the post-student commitment stage (M=4.1917, SD=0.49429), with a t-value of 3.712 and p &lt; 0.05. The mean difference is 0.49. Thus, Hypothesis 5, which posits a significant difference in student commitment between the current and expected stages, is supported with a p-value &lt; 0.001.</w:t>
      </w:r>
    </w:p>
    <w:p w14:paraId="62648E52" w14:textId="77777777" w:rsidR="00D644C5" w:rsidRPr="00572B6C" w:rsidRDefault="00D644C5" w:rsidP="00D644C5">
      <w:pPr>
        <w:pStyle w:val="FootnoteText"/>
        <w:ind w:firstLine="284"/>
        <w:jc w:val="thaiDistribute"/>
        <w:rPr>
          <w:shd w:val="clear" w:color="auto" w:fill="FFFFFF"/>
        </w:rPr>
      </w:pPr>
      <w:r w:rsidRPr="00572B6C">
        <w:rPr>
          <w:shd w:val="clear" w:color="auto" w:fill="FFFFFF"/>
        </w:rPr>
        <w:t xml:space="preserve">Similarly, student identification significantly increased from the pre-student identification stage (M=3.4720, SD=0.54414) to the post-student identification stage (M=4.1167, SD=0.52137), with a t-value of -4.823 and p &lt; 0.05. The mean difference is 0.6447. Hence, Hypothesis 6, which suggests a significant difference in student </w:t>
      </w:r>
      <w:r w:rsidRPr="00572B6C">
        <w:rPr>
          <w:shd w:val="clear" w:color="auto" w:fill="FFFFFF"/>
        </w:rPr>
        <w:lastRenderedPageBreak/>
        <w:t>identification between the current and expected stages, is also supported with a p-value &lt; 0.001.</w:t>
      </w:r>
    </w:p>
    <w:p w14:paraId="46B4CF22" w14:textId="77777777" w:rsidR="00D644C5" w:rsidRPr="00572B6C" w:rsidRDefault="00D644C5" w:rsidP="00D644C5">
      <w:pPr>
        <w:pStyle w:val="FootnoteText"/>
        <w:ind w:firstLine="284"/>
        <w:jc w:val="thaiDistribute"/>
        <w:rPr>
          <w:shd w:val="clear" w:color="auto" w:fill="FFFFFF"/>
        </w:rPr>
      </w:pPr>
      <w:r w:rsidRPr="00572B6C">
        <w:rPr>
          <w:shd w:val="clear" w:color="auto" w:fill="FFFFFF"/>
        </w:rPr>
        <w:t>Furthermore, service quality showed a notable improvement from the pre-strategic plan stage (M=3.7010, SD=0.52396) to the post-strategic plan stage (M=4.1663, SD=0.556545), with a t-value of -3.277 and p &lt; 0.05. The mean difference is 0.4653. This supports Hypothesis 6, indicating a significant difference in service quality between the pre- and post-strategic plan stages, with a p-value of 0.0003.</w:t>
      </w:r>
    </w:p>
    <w:p w14:paraId="217B220C" w14:textId="77777777" w:rsidR="00D644C5" w:rsidRPr="00572B6C" w:rsidRDefault="00D644C5" w:rsidP="00D644C5">
      <w:pPr>
        <w:pStyle w:val="FootnoteText"/>
        <w:ind w:firstLine="284"/>
        <w:jc w:val="thaiDistribute"/>
        <w:rPr>
          <w:shd w:val="clear" w:color="auto" w:fill="FFFFFF"/>
        </w:rPr>
      </w:pPr>
      <w:r w:rsidRPr="00572B6C">
        <w:rPr>
          <w:shd w:val="clear" w:color="auto" w:fill="FFFFFF"/>
        </w:rPr>
        <w:t>Lastly, student satisfaction significantly increased from the pre-strategic plan stage (M=3.5603, SD=0.55450) to the post-strategic plan stage (M=4.1493, SD=0.57602), with a t-value of -4.280 and p &lt; 0.05. The mean difference is 0.589. Thus, Hypothesis 6, which proposes a significant difference in student satisfaction between the pre- and post-strategic plan stages, is supported with a p-value &lt; 0.0001.</w:t>
      </w:r>
    </w:p>
    <w:p w14:paraId="0BD5DFE8" w14:textId="77777777" w:rsidR="00D644C5" w:rsidRPr="00E248DA" w:rsidRDefault="00D644C5" w:rsidP="00D644C5">
      <w:pPr>
        <w:pStyle w:val="FootnoteText"/>
        <w:ind w:firstLine="284"/>
        <w:jc w:val="thaiDistribute"/>
        <w:rPr>
          <w:rFonts w:cstheme="minorBidi"/>
          <w:szCs w:val="25"/>
          <w:shd w:val="clear" w:color="auto" w:fill="FFFFFF"/>
          <w:lang w:bidi="th-TH"/>
        </w:rPr>
      </w:pPr>
    </w:p>
    <w:p w14:paraId="26FB8DF1" w14:textId="77777777" w:rsidR="00D644C5" w:rsidRPr="00A260A8" w:rsidRDefault="00D644C5" w:rsidP="00D644C5">
      <w:pPr>
        <w:pStyle w:val="FootnoteText"/>
        <w:ind w:firstLine="284"/>
        <w:jc w:val="thaiDistribute"/>
        <w:rPr>
          <w:shd w:val="clear" w:color="auto" w:fill="FFFFFF"/>
        </w:rPr>
      </w:pPr>
    </w:p>
    <w:p w14:paraId="1B81150B" w14:textId="77777777" w:rsidR="00D644C5" w:rsidRPr="00C96BAC" w:rsidRDefault="00D644C5" w:rsidP="00D644C5">
      <w:pPr>
        <w:pStyle w:val="FootnoteText"/>
        <w:rPr>
          <w:rFonts w:eastAsia="SimSun"/>
          <w:b/>
          <w:bCs/>
          <w:sz w:val="24"/>
          <w:szCs w:val="24"/>
          <w:lang w:bidi="ar"/>
        </w:rPr>
      </w:pPr>
      <w:r w:rsidRPr="00C96BAC">
        <w:rPr>
          <w:b/>
          <w:bCs/>
          <w:sz w:val="24"/>
          <w:szCs w:val="24"/>
          <w:lang w:bidi="ar"/>
        </w:rPr>
        <w:t>5. Conclusions, Recommendations and Limitations</w:t>
      </w:r>
    </w:p>
    <w:p w14:paraId="42110D34" w14:textId="77777777" w:rsidR="00D644C5" w:rsidRPr="00C96BAC" w:rsidRDefault="00D644C5" w:rsidP="00D644C5">
      <w:pPr>
        <w:pStyle w:val="FootnoteText"/>
        <w:jc w:val="both"/>
        <w:rPr>
          <w:shd w:val="clear" w:color="auto" w:fill="FFFFFF"/>
        </w:rPr>
      </w:pPr>
    </w:p>
    <w:p w14:paraId="2334654D" w14:textId="120A8A3B" w:rsidR="00D644C5" w:rsidRPr="00C96BAC" w:rsidRDefault="00D644C5" w:rsidP="00D644C5">
      <w:pPr>
        <w:pStyle w:val="FootnoteText"/>
        <w:jc w:val="both"/>
        <w:rPr>
          <w:rFonts w:eastAsia="SimSun"/>
          <w:b/>
          <w:bCs/>
          <w:kern w:val="36"/>
          <w:sz w:val="22"/>
          <w:szCs w:val="22"/>
          <w:lang w:bidi="th-TH"/>
        </w:rPr>
      </w:pPr>
      <w:r w:rsidRPr="00C96BAC">
        <w:rPr>
          <w:rFonts w:eastAsia="SimSun"/>
          <w:b/>
          <w:bCs/>
          <w:kern w:val="36"/>
          <w:sz w:val="22"/>
          <w:szCs w:val="22"/>
          <w:lang w:bidi="th-TH"/>
        </w:rPr>
        <w:t>5.1 Conclusions &amp; Discussions</w:t>
      </w:r>
    </w:p>
    <w:p w14:paraId="2C1EF38C" w14:textId="77777777" w:rsidR="00D644C5" w:rsidRPr="00C96BAC" w:rsidRDefault="00D644C5" w:rsidP="00D644C5">
      <w:pPr>
        <w:pStyle w:val="FootnoteText"/>
        <w:jc w:val="both"/>
        <w:rPr>
          <w:rFonts w:eastAsia="SimSun"/>
          <w:b/>
          <w:bCs/>
          <w:kern w:val="36"/>
          <w:lang w:bidi="th-TH"/>
        </w:rPr>
      </w:pPr>
    </w:p>
    <w:p w14:paraId="3A71FAA8"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The study examined how five independent variables—student trust, student commitment, reputation, social identification, and service quality—affect student satisfaction. A thorough research design, including data collection and methodology, was used to derive meaningful conclusions.</w:t>
      </w:r>
    </w:p>
    <w:p w14:paraId="41A9CCBB"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The research utilized the Index of Item-Objective Congruence (IOC) to assess validity and Cronbach's Alpha in a pilot test to ensure the reliability of the measurement tools. This rigorous approach enhanced the study's validity. Data from 151 valid responses from students at Yunnan </w:t>
      </w:r>
      <w:proofErr w:type="spellStart"/>
      <w:r w:rsidRPr="00D644C5">
        <w:rPr>
          <w:rFonts w:ascii="Times New Roman" w:hAnsi="Times New Roman" w:cs="Times New Roman"/>
        </w:rPr>
        <w:t>Jiaotong</w:t>
      </w:r>
      <w:proofErr w:type="spellEnd"/>
      <w:r w:rsidRPr="00D644C5">
        <w:rPr>
          <w:rFonts w:ascii="Times New Roman" w:hAnsi="Times New Roman" w:cs="Times New Roman"/>
        </w:rPr>
        <w:t xml:space="preserve"> College were analyzed using multiple linear regression to identify significant relationships between the variables. Additionally, a 14-week strategic plan (SP) was implemented with a group of 30 selected students. Data from the post-strategic plan phase were compared with pre-strategic plan data using a paired-sample t-test.</w:t>
      </w:r>
    </w:p>
    <w:p w14:paraId="2A2009A3"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The results indicated that student commitment, social identification, and service quality significantly impacted student satisfaction. This suggests that improving these areas can enhance student satisfaction. The paired-sample t-test results revealed a significant difference in student satisfaction between the post-strategic plan and pre-strategic plan stages, indicating that the 14-week strategic plan positively affected student satisfaction.</w:t>
      </w:r>
    </w:p>
    <w:p w14:paraId="2A1E74AE" w14:textId="77777777" w:rsidR="00D644C5" w:rsidRPr="00D644C5" w:rsidRDefault="00D644C5" w:rsidP="00D644C5">
      <w:pPr>
        <w:ind w:firstLine="284"/>
        <w:rPr>
          <w:rFonts w:ascii="Times New Roman" w:hAnsi="Times New Roman" w:cs="Times New Roman"/>
        </w:rPr>
      </w:pPr>
      <w:r w:rsidRPr="00D644C5">
        <w:rPr>
          <w:rFonts w:ascii="Times New Roman" w:hAnsi="Times New Roman" w:cs="Times New Roman"/>
        </w:rPr>
        <w:t xml:space="preserve">In summary, this research contributes to improving English classroom teaching by increasing student satisfaction in Yunnan, China. The study’s robust methodology and analysis offer valuable insights into </w:t>
      </w:r>
      <w:r w:rsidRPr="00D644C5">
        <w:rPr>
          <w:rFonts w:ascii="Times New Roman" w:hAnsi="Times New Roman" w:cs="Times New Roman"/>
        </w:rPr>
        <w:t>enhancing student satisfaction, which can lead to better classroom experiences and overall development. Satisfied students are more likely to engage actively in activities, develop their skills, and prepare effectively for future academic and professional endeavors.</w:t>
      </w:r>
    </w:p>
    <w:p w14:paraId="6D6EEF1B" w14:textId="77777777" w:rsidR="00D644C5" w:rsidRPr="00A260A8" w:rsidRDefault="00D644C5" w:rsidP="00D644C5">
      <w:pPr>
        <w:pStyle w:val="FootnoteText"/>
        <w:ind w:firstLine="284"/>
        <w:jc w:val="thaiDistribute"/>
        <w:rPr>
          <w:rFonts w:cstheme="minorBidi"/>
          <w:szCs w:val="25"/>
          <w:shd w:val="clear" w:color="auto" w:fill="FFFFFF"/>
          <w:lang w:bidi="th-TH"/>
        </w:rPr>
      </w:pPr>
    </w:p>
    <w:p w14:paraId="53D7CBFA" w14:textId="52E7A9A4" w:rsidR="00D644C5" w:rsidRDefault="00D644C5" w:rsidP="00D644C5">
      <w:pPr>
        <w:pStyle w:val="FootnoteText"/>
      </w:pPr>
      <w:bookmarkStart w:id="4" w:name="_Hlk149226322"/>
      <w:r w:rsidRPr="00C96BAC">
        <w:rPr>
          <w:rFonts w:eastAsia="SimSun"/>
          <w:b/>
          <w:bCs/>
          <w:kern w:val="36"/>
          <w:sz w:val="22"/>
          <w:szCs w:val="22"/>
          <w:lang w:bidi="th-TH"/>
        </w:rPr>
        <w:t>5.2 Recommendations</w:t>
      </w:r>
      <w:bookmarkEnd w:id="4"/>
      <w:r w:rsidRPr="0049418D">
        <w:t xml:space="preserve"> </w:t>
      </w:r>
    </w:p>
    <w:p w14:paraId="18B928B0" w14:textId="77777777" w:rsidR="00D644C5" w:rsidRDefault="00D644C5" w:rsidP="00D644C5">
      <w:pPr>
        <w:pStyle w:val="FootnoteText"/>
      </w:pPr>
    </w:p>
    <w:p w14:paraId="125AACE0" w14:textId="77777777" w:rsidR="00D644C5" w:rsidRPr="00572B6C" w:rsidRDefault="00D644C5" w:rsidP="00D644C5">
      <w:pPr>
        <w:pStyle w:val="FootnoteText"/>
        <w:ind w:firstLine="284"/>
        <w:jc w:val="thaiDistribute"/>
        <w:rPr>
          <w:rFonts w:eastAsia="SimSun" w:cs="Angsana New"/>
          <w:kern w:val="36"/>
          <w:lang w:bidi="th-TH"/>
        </w:rPr>
      </w:pPr>
      <w:r w:rsidRPr="00572B6C">
        <w:rPr>
          <w:rFonts w:eastAsia="SimSun" w:cs="Angsana New"/>
          <w:kern w:val="36"/>
          <w:lang w:bidi="th-TH"/>
        </w:rPr>
        <w:t>Students are encouraged to engage actively and collaborate with teachers and peers to address problems collectively. This active participation and interaction can boost students' enthusiasm for learning, prevent a monotonous learning experience, and enhance learning efficiency.</w:t>
      </w:r>
    </w:p>
    <w:p w14:paraId="3BA6C50C" w14:textId="77777777" w:rsidR="00D644C5" w:rsidRPr="00572B6C" w:rsidRDefault="00D644C5" w:rsidP="00D644C5">
      <w:pPr>
        <w:pStyle w:val="FootnoteText"/>
        <w:ind w:firstLine="284"/>
        <w:jc w:val="thaiDistribute"/>
        <w:rPr>
          <w:rFonts w:eastAsia="SimSun" w:cs="Angsana New"/>
          <w:kern w:val="36"/>
          <w:lang w:bidi="th-TH"/>
        </w:rPr>
      </w:pPr>
      <w:r w:rsidRPr="00572B6C">
        <w:rPr>
          <w:rFonts w:eastAsia="SimSun" w:cs="Angsana New"/>
          <w:kern w:val="36"/>
          <w:lang w:bidi="th-TH"/>
        </w:rPr>
        <w:t>By promoting independent learning, improving school service quality, and updating resources and equipment, students can develop skills for solving problems on their own, creating learning plans, and assessing their progress. These abilities are crucial for their future academic and personal lives. When students can make decisions about what and how they study, they become more engaged and interested, which improves their learning satisfaction.</w:t>
      </w:r>
    </w:p>
    <w:p w14:paraId="07E235A1" w14:textId="77777777" w:rsidR="00D644C5" w:rsidRPr="00572B6C" w:rsidRDefault="00D644C5" w:rsidP="00D644C5">
      <w:pPr>
        <w:pStyle w:val="FootnoteText"/>
        <w:ind w:firstLine="284"/>
        <w:jc w:val="thaiDistribute"/>
        <w:rPr>
          <w:rFonts w:eastAsia="SimSun" w:cs="Angsana New"/>
          <w:kern w:val="36"/>
          <w:lang w:bidi="th-TH"/>
        </w:rPr>
      </w:pPr>
      <w:r w:rsidRPr="00572B6C">
        <w:rPr>
          <w:rFonts w:eastAsia="SimSun" w:cs="Angsana New"/>
          <w:kern w:val="36"/>
          <w:lang w:bidi="th-TH"/>
        </w:rPr>
        <w:t>Cultural differences also impact students' comprehension of English vocabulary, phrases, and sentence structures. Variations in psychological habits and natural environments across different cultural backgrounds can highlight differences between English and Chinese.</w:t>
      </w:r>
    </w:p>
    <w:p w14:paraId="0C3013EB" w14:textId="77777777" w:rsidR="00D644C5" w:rsidRPr="00572B6C" w:rsidRDefault="00D644C5" w:rsidP="00D644C5">
      <w:pPr>
        <w:pStyle w:val="FootnoteText"/>
        <w:ind w:firstLine="284"/>
        <w:jc w:val="thaiDistribute"/>
        <w:rPr>
          <w:rFonts w:eastAsia="SimSun" w:cs="Angsana New"/>
          <w:kern w:val="36"/>
          <w:lang w:bidi="th-TH"/>
        </w:rPr>
      </w:pPr>
      <w:r w:rsidRPr="00572B6C">
        <w:rPr>
          <w:rFonts w:eastAsia="SimSun" w:cs="Angsana New"/>
          <w:kern w:val="36"/>
          <w:lang w:bidi="th-TH"/>
        </w:rPr>
        <w:t>To accurately assess students' satisfaction in English classes, diverse evaluation methods should be employed. These methods might include classroom performance, homework completion, group discussions, and personal reflections. Using these varied assessment tools allows teachers to gain a comprehensive understanding of students' learning conditions, identify issues promptly, and provide appropriate guidance.</w:t>
      </w:r>
    </w:p>
    <w:p w14:paraId="2B78DB37" w14:textId="77777777" w:rsidR="00D644C5" w:rsidRPr="00572B6C" w:rsidRDefault="00D644C5" w:rsidP="00D644C5">
      <w:pPr>
        <w:pStyle w:val="FootnoteText"/>
        <w:ind w:firstLine="284"/>
        <w:jc w:val="thaiDistribute"/>
        <w:rPr>
          <w:rFonts w:eastAsia="SimSun" w:cs="Angsana New"/>
          <w:kern w:val="36"/>
          <w:lang w:bidi="th-TH"/>
        </w:rPr>
      </w:pPr>
      <w:r w:rsidRPr="00572B6C">
        <w:rPr>
          <w:rFonts w:eastAsia="SimSun" w:cs="Angsana New"/>
          <w:kern w:val="36"/>
          <w:lang w:bidi="th-TH"/>
        </w:rPr>
        <w:t>Overall, enhancing student satisfaction in college English classes is crucial for improving teaching quality, creating a better learning environment, increasing motivation, gathering student feedback, and enhancing student commitment, social identification, and service quality, ultimately leading to better talent development.</w:t>
      </w:r>
    </w:p>
    <w:p w14:paraId="567E9356" w14:textId="77777777" w:rsidR="00D644C5" w:rsidRPr="00252EDB" w:rsidRDefault="00D644C5" w:rsidP="00D644C5">
      <w:pPr>
        <w:pStyle w:val="FootnoteText"/>
        <w:ind w:firstLine="284"/>
        <w:jc w:val="thaiDistribute"/>
        <w:rPr>
          <w:rFonts w:eastAsia="SimSun" w:cstheme="minorBidi"/>
          <w:b/>
          <w:bCs/>
          <w:kern w:val="36"/>
          <w:sz w:val="22"/>
          <w:szCs w:val="22"/>
          <w:lang w:bidi="th-TH"/>
        </w:rPr>
      </w:pPr>
    </w:p>
    <w:p w14:paraId="50E73996" w14:textId="1C63DC4F" w:rsidR="00D644C5" w:rsidRDefault="00D644C5" w:rsidP="00D644C5">
      <w:pPr>
        <w:pStyle w:val="FootnoteText"/>
        <w:rPr>
          <w:rFonts w:eastAsia="SimSun"/>
          <w:b/>
          <w:bCs/>
          <w:kern w:val="36"/>
          <w:sz w:val="22"/>
          <w:szCs w:val="22"/>
          <w:lang w:bidi="th-TH"/>
        </w:rPr>
      </w:pPr>
      <w:r w:rsidRPr="00C96BAC">
        <w:rPr>
          <w:rFonts w:eastAsia="SimSun"/>
          <w:b/>
          <w:bCs/>
          <w:kern w:val="36"/>
          <w:sz w:val="22"/>
          <w:szCs w:val="22"/>
          <w:lang w:bidi="th-TH"/>
        </w:rPr>
        <w:t>5.3 Limitations for Future Research</w:t>
      </w:r>
    </w:p>
    <w:p w14:paraId="5199062F" w14:textId="77777777" w:rsidR="00D644C5" w:rsidRDefault="00D644C5" w:rsidP="00D644C5">
      <w:pPr>
        <w:pStyle w:val="FootnoteText"/>
      </w:pPr>
      <w:r w:rsidRPr="0049418D">
        <w:t xml:space="preserve"> </w:t>
      </w:r>
    </w:p>
    <w:p w14:paraId="768F18FB" w14:textId="77777777" w:rsidR="00D644C5" w:rsidRPr="00572B6C" w:rsidRDefault="00D644C5" w:rsidP="00D644C5">
      <w:pPr>
        <w:pStyle w:val="FootnoteText"/>
        <w:ind w:firstLine="284"/>
        <w:jc w:val="thaiDistribute"/>
        <w:rPr>
          <w:rFonts w:eastAsia="SimSun"/>
          <w:kern w:val="36"/>
          <w:lang w:bidi="th-TH"/>
        </w:rPr>
      </w:pPr>
      <w:r w:rsidRPr="00572B6C">
        <w:rPr>
          <w:rFonts w:eastAsia="SimSun"/>
          <w:kern w:val="36"/>
          <w:lang w:bidi="th-TH"/>
        </w:rPr>
        <w:t>While the study provides valuable insights into how independent variables affect student satisfaction, it is important to recognize its limitations to direct future research in this field. These limitations highlight areas for further investigation and refinement:</w:t>
      </w:r>
    </w:p>
    <w:p w14:paraId="6ABE4234" w14:textId="77777777" w:rsidR="00D644C5" w:rsidRPr="00572B6C" w:rsidRDefault="00D644C5" w:rsidP="00D644C5">
      <w:pPr>
        <w:pStyle w:val="FootnoteText"/>
        <w:ind w:firstLine="284"/>
        <w:jc w:val="thaiDistribute"/>
        <w:rPr>
          <w:rFonts w:eastAsia="SimSun"/>
          <w:kern w:val="36"/>
          <w:lang w:bidi="th-TH"/>
        </w:rPr>
      </w:pPr>
      <w:r w:rsidRPr="00572B6C">
        <w:rPr>
          <w:rFonts w:eastAsia="SimSun"/>
          <w:b/>
          <w:bCs/>
          <w:kern w:val="36"/>
          <w:lang w:bidi="th-TH"/>
        </w:rPr>
        <w:t>Sample Size and Demographics:</w:t>
      </w:r>
      <w:r w:rsidRPr="00572B6C">
        <w:rPr>
          <w:rFonts w:eastAsia="SimSun"/>
          <w:kern w:val="36"/>
          <w:lang w:bidi="th-TH"/>
        </w:rPr>
        <w:t xml:space="preserve"> The research was conducted with a specific group of students from Yunnan </w:t>
      </w:r>
      <w:proofErr w:type="spellStart"/>
      <w:r w:rsidRPr="00572B6C">
        <w:rPr>
          <w:rFonts w:eastAsia="SimSun"/>
          <w:kern w:val="36"/>
          <w:lang w:bidi="th-TH"/>
        </w:rPr>
        <w:t>Jiaotong</w:t>
      </w:r>
      <w:proofErr w:type="spellEnd"/>
      <w:r w:rsidRPr="00572B6C">
        <w:rPr>
          <w:rFonts w:eastAsia="SimSun"/>
          <w:kern w:val="36"/>
          <w:lang w:bidi="th-TH"/>
        </w:rPr>
        <w:t xml:space="preserve"> College. To gain a more comprehensive understanding, future studies should include students from </w:t>
      </w:r>
      <w:r w:rsidRPr="00572B6C">
        <w:rPr>
          <w:rFonts w:eastAsia="SimSun"/>
          <w:kern w:val="36"/>
          <w:lang w:bidi="th-TH"/>
        </w:rPr>
        <w:lastRenderedPageBreak/>
        <w:t>various departments and institutions to broaden the scope of the findings.</w:t>
      </w:r>
    </w:p>
    <w:p w14:paraId="1FFEA9D2" w14:textId="77777777" w:rsidR="00D644C5" w:rsidRPr="00572B6C" w:rsidRDefault="00D644C5" w:rsidP="00D644C5">
      <w:pPr>
        <w:pStyle w:val="FootnoteText"/>
        <w:ind w:firstLine="284"/>
        <w:jc w:val="thaiDistribute"/>
        <w:rPr>
          <w:rFonts w:eastAsia="SimSun"/>
          <w:kern w:val="36"/>
          <w:lang w:bidi="th-TH"/>
        </w:rPr>
      </w:pPr>
      <w:r w:rsidRPr="00572B6C">
        <w:rPr>
          <w:rFonts w:eastAsia="SimSun"/>
          <w:b/>
          <w:bCs/>
          <w:kern w:val="36"/>
          <w:lang w:bidi="th-TH"/>
        </w:rPr>
        <w:t>Variables and Relationships:</w:t>
      </w:r>
      <w:r w:rsidRPr="00572B6C">
        <w:rPr>
          <w:rFonts w:eastAsia="SimSun"/>
          <w:kern w:val="36"/>
          <w:lang w:bidi="th-TH"/>
        </w:rPr>
        <w:t xml:space="preserve"> The study examined five specific independent variables and one dependent variable. Future research could expand this scope by including additional independent variables and exploring their interactions, which would offer a more complete picture of what influences student satisfaction.</w:t>
      </w:r>
    </w:p>
    <w:p w14:paraId="07C5AA78" w14:textId="77777777" w:rsidR="00D644C5" w:rsidRPr="00572B6C" w:rsidRDefault="00D644C5" w:rsidP="00D644C5">
      <w:pPr>
        <w:pStyle w:val="FootnoteText"/>
        <w:ind w:firstLine="284"/>
        <w:jc w:val="thaiDistribute"/>
        <w:rPr>
          <w:rFonts w:eastAsia="SimSun"/>
          <w:kern w:val="36"/>
          <w:lang w:bidi="th-TH"/>
        </w:rPr>
      </w:pPr>
      <w:r w:rsidRPr="00572B6C">
        <w:rPr>
          <w:rFonts w:eastAsia="SimSun"/>
          <w:b/>
          <w:bCs/>
          <w:kern w:val="36"/>
          <w:lang w:bidi="th-TH"/>
        </w:rPr>
        <w:t>Intervention Design:</w:t>
      </w:r>
      <w:r w:rsidRPr="00572B6C">
        <w:rPr>
          <w:rFonts w:eastAsia="SimSun"/>
          <w:kern w:val="36"/>
          <w:lang w:bidi="th-TH"/>
        </w:rPr>
        <w:t xml:space="preserve"> This study used a specific current and expected situation intervention program. Future research should investigate alternative intervention designs, particularly those focused on classroom settings, to compare the effectiveness of different strategies in improving student satisfaction.</w:t>
      </w:r>
    </w:p>
    <w:p w14:paraId="45297484" w14:textId="3E079379" w:rsidR="00D644C5" w:rsidRDefault="00D644C5" w:rsidP="00D644C5">
      <w:pPr>
        <w:pStyle w:val="FootnoteText"/>
        <w:jc w:val="thaiDistribute"/>
        <w:rPr>
          <w:rFonts w:eastAsia="SimSun" w:cstheme="minorBidi"/>
          <w:kern w:val="36"/>
          <w:lang w:bidi="th-TH"/>
        </w:rPr>
      </w:pPr>
    </w:p>
    <w:p w14:paraId="43B15B74" w14:textId="77777777" w:rsidR="00D644C5" w:rsidRPr="00252EDB" w:rsidRDefault="00D644C5" w:rsidP="00D644C5">
      <w:pPr>
        <w:pStyle w:val="FootnoteText"/>
        <w:jc w:val="thaiDistribute"/>
        <w:rPr>
          <w:rFonts w:eastAsia="SimSun" w:cstheme="minorBidi"/>
          <w:kern w:val="36"/>
          <w:lang w:bidi="th-TH"/>
        </w:rPr>
      </w:pPr>
    </w:p>
    <w:p w14:paraId="6267CB43" w14:textId="77777777" w:rsidR="00D644C5" w:rsidRPr="005F0F21" w:rsidRDefault="00D644C5" w:rsidP="00D644C5">
      <w:pPr>
        <w:widowControl/>
        <w:jc w:val="left"/>
        <w:rPr>
          <w:rFonts w:ascii="Times New Roman" w:eastAsia="TimesNewRomanPS-BoldMT" w:hAnsi="Times New Roman" w:cs="Times New Roman"/>
          <w:b/>
          <w:bCs/>
          <w:kern w:val="0"/>
          <w:sz w:val="24"/>
          <w:szCs w:val="24"/>
          <w:lang w:eastAsia="zh-CN" w:bidi="ar"/>
        </w:rPr>
      </w:pPr>
      <w:r w:rsidRPr="005F0F21">
        <w:rPr>
          <w:rFonts w:ascii="Times New Roman" w:eastAsia="TimesNewRomanPS-BoldMT" w:hAnsi="Times New Roman" w:cs="Times New Roman"/>
          <w:b/>
          <w:bCs/>
          <w:kern w:val="0"/>
          <w:sz w:val="24"/>
          <w:szCs w:val="24"/>
          <w:lang w:eastAsia="zh-CN" w:bidi="ar"/>
        </w:rPr>
        <w:t>References</w:t>
      </w:r>
    </w:p>
    <w:p w14:paraId="42EDA4FA" w14:textId="77777777" w:rsidR="00D644C5" w:rsidRPr="00C56A17" w:rsidRDefault="00D644C5" w:rsidP="00D644C5">
      <w:pPr>
        <w:pStyle w:val="FootnoteText"/>
        <w:jc w:val="thaiDistribute"/>
        <w:rPr>
          <w:rFonts w:eastAsia="Calibri-Bold-Identity-H"/>
          <w:sz w:val="18"/>
          <w:szCs w:val="18"/>
        </w:rPr>
      </w:pPr>
    </w:p>
    <w:p w14:paraId="31DEEA48" w14:textId="4EDB59C0" w:rsidR="00D644C5" w:rsidRPr="00D644C5" w:rsidRDefault="00D644C5" w:rsidP="00D644C5">
      <w:pPr>
        <w:pStyle w:val="FootnoteText"/>
        <w:ind w:left="284" w:hanging="284"/>
        <w:jc w:val="thaiDistribute"/>
        <w:rPr>
          <w:rStyle w:val="Hyperlink"/>
          <w:rFonts w:eastAsia="Calibri-Bold-Identity-H"/>
          <w:color w:val="auto"/>
          <w:sz w:val="18"/>
          <w:szCs w:val="18"/>
          <w:u w:val="none"/>
          <w:lang w:val="de-DE"/>
        </w:rPr>
      </w:pPr>
      <w:r w:rsidRPr="00D644C5">
        <w:rPr>
          <w:rFonts w:eastAsia="Calibri-Bold-Identity-H"/>
          <w:sz w:val="18"/>
          <w:szCs w:val="18"/>
        </w:rPr>
        <w:t xml:space="preserve">Adom, K., </w:t>
      </w:r>
      <w:proofErr w:type="spellStart"/>
      <w:r w:rsidRPr="00D644C5">
        <w:rPr>
          <w:rFonts w:eastAsia="Calibri-Bold-Identity-H"/>
          <w:sz w:val="18"/>
          <w:szCs w:val="18"/>
        </w:rPr>
        <w:t>Asare-Yeboa</w:t>
      </w:r>
      <w:proofErr w:type="spellEnd"/>
      <w:r w:rsidRPr="00D644C5">
        <w:rPr>
          <w:rFonts w:eastAsia="Calibri-Bold-Identity-H"/>
          <w:sz w:val="18"/>
          <w:szCs w:val="18"/>
        </w:rPr>
        <w:t xml:space="preserve">, I. T., &amp; Quaye, D. M. (2018). A critical assessment of work and family life of female entrepreneurs in Sub-Saharan Africa: Some fresh evidence from Ghana. </w:t>
      </w:r>
      <w:r w:rsidRPr="00D644C5">
        <w:rPr>
          <w:rFonts w:eastAsia="Calibri-Bold-Identity-H"/>
          <w:i/>
          <w:iCs/>
          <w:sz w:val="18"/>
          <w:szCs w:val="18"/>
          <w:lang w:val="de-DE"/>
        </w:rPr>
        <w:t>Gender in Management: An International Journal, 33</w:t>
      </w:r>
      <w:r w:rsidRPr="00D644C5">
        <w:rPr>
          <w:rFonts w:eastAsia="Calibri-Bold-Identity-H"/>
          <w:sz w:val="18"/>
          <w:szCs w:val="18"/>
          <w:lang w:val="de-DE"/>
        </w:rPr>
        <w:t xml:space="preserve">(6), 475-491. </w:t>
      </w:r>
      <w:hyperlink r:id="rId15" w:history="1">
        <w:r w:rsidRPr="00D644C5">
          <w:rPr>
            <w:rStyle w:val="Hyperlink"/>
            <w:rFonts w:eastAsia="Calibri-Bold-Identity-H"/>
            <w:color w:val="auto"/>
            <w:sz w:val="18"/>
            <w:szCs w:val="18"/>
            <w:u w:val="none"/>
            <w:lang w:val="de-DE"/>
          </w:rPr>
          <w:t>https://doi.org/10.1108/GM-12-2017-0190</w:t>
        </w:r>
      </w:hyperlink>
    </w:p>
    <w:p w14:paraId="4FCE8F5E"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Al </w:t>
      </w:r>
      <w:proofErr w:type="spellStart"/>
      <w:r w:rsidRPr="00D644C5">
        <w:rPr>
          <w:rFonts w:eastAsia="Calibri-Bold-Identity-H"/>
          <w:sz w:val="18"/>
          <w:szCs w:val="18"/>
        </w:rPr>
        <w:t>Hassani</w:t>
      </w:r>
      <w:proofErr w:type="spellEnd"/>
      <w:r w:rsidRPr="00D644C5">
        <w:rPr>
          <w:rFonts w:eastAsia="Calibri-Bold-Identity-H"/>
          <w:sz w:val="18"/>
          <w:szCs w:val="18"/>
        </w:rPr>
        <w:t xml:space="preserve">, A. A., &amp; Wilkins, S. (2022). Student retention in higher education: The influences of organizational identification and institution reputation on student satisfaction and behaviors. </w:t>
      </w:r>
      <w:r w:rsidRPr="00D644C5">
        <w:rPr>
          <w:rFonts w:eastAsia="Calibri-Bold-Identity-H"/>
          <w:i/>
          <w:iCs/>
          <w:sz w:val="18"/>
          <w:szCs w:val="18"/>
        </w:rPr>
        <w:t>International Journal of Educational Management, 36</w:t>
      </w:r>
      <w:r w:rsidRPr="00D644C5">
        <w:rPr>
          <w:rFonts w:eastAsia="Calibri-Bold-Identity-H"/>
          <w:sz w:val="18"/>
          <w:szCs w:val="18"/>
        </w:rPr>
        <w:t>(6), 1046-1064. https://doi.org/10.1108/IJEM-03-2022-0123</w:t>
      </w:r>
    </w:p>
    <w:p w14:paraId="425EE05D"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Camp, R. C. (2001). </w:t>
      </w:r>
      <w:r w:rsidRPr="00D644C5">
        <w:rPr>
          <w:rFonts w:eastAsia="Calibri-Bold-Identity-H"/>
          <w:i/>
          <w:iCs/>
          <w:sz w:val="18"/>
          <w:szCs w:val="18"/>
        </w:rPr>
        <w:t>Benchmarking: The search for industry best practices that lead to superior performance</w:t>
      </w:r>
      <w:r w:rsidRPr="00D644C5">
        <w:rPr>
          <w:rFonts w:eastAsia="Calibri-Bold-Identity-H"/>
          <w:sz w:val="18"/>
          <w:szCs w:val="18"/>
        </w:rPr>
        <w:t xml:space="preserve"> (1st ed.). ASQC Quality Press.</w:t>
      </w:r>
    </w:p>
    <w:p w14:paraId="01381D12"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Capone, V., Marino, L., &amp; Park, M. S. A. (2021). Perceived employability, academic commitment, and competency of university students during the COVID-19 pandemic: An exploratory study of student well-being. </w:t>
      </w:r>
      <w:r w:rsidRPr="00D644C5">
        <w:rPr>
          <w:rFonts w:eastAsia="Calibri-Bold-Identity-H"/>
          <w:i/>
          <w:iCs/>
          <w:sz w:val="18"/>
          <w:szCs w:val="18"/>
        </w:rPr>
        <w:t>Frontiers in Psychology, 12</w:t>
      </w:r>
      <w:r w:rsidRPr="00D644C5">
        <w:rPr>
          <w:rFonts w:eastAsia="Calibri-Bold-Identity-H"/>
          <w:sz w:val="18"/>
          <w:szCs w:val="18"/>
        </w:rPr>
        <w:t>, 730736.</w:t>
      </w:r>
    </w:p>
    <w:p w14:paraId="4CD23A1C" w14:textId="70368B51" w:rsidR="00D644C5" w:rsidRPr="00D644C5" w:rsidRDefault="00D644C5" w:rsidP="00D644C5">
      <w:pPr>
        <w:pStyle w:val="FootnoteText"/>
        <w:ind w:left="284" w:hanging="284"/>
        <w:jc w:val="thaiDistribute"/>
        <w:rPr>
          <w:rStyle w:val="Hyperlink"/>
          <w:rFonts w:eastAsia="Calibri-Bold-Identity-H"/>
          <w:color w:val="auto"/>
          <w:sz w:val="18"/>
          <w:szCs w:val="18"/>
          <w:u w:val="none"/>
        </w:rPr>
      </w:pPr>
      <w:r w:rsidRPr="00D644C5">
        <w:rPr>
          <w:rFonts w:eastAsia="Calibri-Bold-Identity-H"/>
          <w:sz w:val="18"/>
          <w:szCs w:val="18"/>
        </w:rPr>
        <w:t xml:space="preserve"> </w:t>
      </w:r>
      <w:r w:rsidRPr="00D644C5">
        <w:rPr>
          <w:rFonts w:eastAsia="Calibri-Bold-Identity-H"/>
          <w:sz w:val="18"/>
          <w:szCs w:val="18"/>
        </w:rPr>
        <w:tab/>
      </w:r>
      <w:hyperlink r:id="rId16" w:history="1">
        <w:r w:rsidRPr="00D644C5">
          <w:rPr>
            <w:rStyle w:val="Hyperlink"/>
            <w:rFonts w:eastAsia="Calibri-Bold-Identity-H"/>
            <w:color w:val="auto"/>
            <w:sz w:val="18"/>
            <w:szCs w:val="18"/>
            <w:u w:val="none"/>
          </w:rPr>
          <w:t>https://doi.org/10.3389/fpsyg.2021.730736</w:t>
        </w:r>
      </w:hyperlink>
    </w:p>
    <w:p w14:paraId="380C1459" w14:textId="3FD97A10" w:rsidR="00D644C5" w:rsidRPr="00D644C5" w:rsidRDefault="00D644C5" w:rsidP="00D644C5">
      <w:pPr>
        <w:pStyle w:val="FootnoteText"/>
        <w:ind w:left="284" w:hanging="284"/>
        <w:jc w:val="thaiDistribute"/>
        <w:rPr>
          <w:rFonts w:eastAsia="Calibri-Bold-Identity-H" w:cstheme="minorBidi"/>
          <w:sz w:val="18"/>
          <w:szCs w:val="18"/>
          <w:lang w:bidi="th-TH"/>
        </w:rPr>
      </w:pPr>
      <w:r w:rsidRPr="00D644C5">
        <w:rPr>
          <w:rFonts w:eastAsia="Calibri-Bold-Identity-H" w:cstheme="minorBidi"/>
          <w:sz w:val="18"/>
          <w:szCs w:val="18"/>
          <w:lang w:bidi="th-TH"/>
        </w:rPr>
        <w:t xml:space="preserve">Chaudhary, S., &amp; Dey, A. K. (2021). Influence of student-perceived service quality on sustainability practices of university and student satisfaction. </w:t>
      </w:r>
      <w:r w:rsidRPr="00D644C5">
        <w:rPr>
          <w:rFonts w:eastAsia="Calibri-Bold-Identity-H" w:cstheme="minorBidi"/>
          <w:i/>
          <w:iCs/>
          <w:sz w:val="18"/>
          <w:szCs w:val="18"/>
          <w:lang w:bidi="th-TH"/>
        </w:rPr>
        <w:t>Quality Assurance in Education, 29</w:t>
      </w:r>
      <w:r w:rsidRPr="00D644C5">
        <w:rPr>
          <w:rFonts w:eastAsia="Calibri-Bold-Identity-H" w:cstheme="minorBidi"/>
          <w:sz w:val="18"/>
          <w:szCs w:val="18"/>
          <w:lang w:bidi="th-TH"/>
        </w:rPr>
        <w:t>(1</w:t>
      </w:r>
      <w:proofErr w:type="gramStart"/>
      <w:r w:rsidRPr="00D644C5">
        <w:rPr>
          <w:rFonts w:eastAsia="Calibri-Bold-Identity-H" w:cstheme="minorBidi"/>
          <w:sz w:val="18"/>
          <w:szCs w:val="18"/>
          <w:lang w:bidi="th-TH"/>
        </w:rPr>
        <w:t>),  29</w:t>
      </w:r>
      <w:proofErr w:type="gramEnd"/>
      <w:r w:rsidRPr="00D644C5">
        <w:rPr>
          <w:rFonts w:eastAsia="Calibri-Bold-Identity-H" w:cstheme="minorBidi"/>
          <w:sz w:val="18"/>
          <w:szCs w:val="18"/>
          <w:lang w:bidi="th-TH"/>
        </w:rPr>
        <w:t xml:space="preserve">-40. </w:t>
      </w:r>
      <w:hyperlink r:id="rId17" w:tgtFrame="_new" w:history="1">
        <w:r w:rsidRPr="00D644C5">
          <w:rPr>
            <w:rStyle w:val="Hyperlink"/>
            <w:rFonts w:eastAsia="Calibri-Bold-Identity-H" w:cstheme="minorBidi"/>
            <w:color w:val="auto"/>
            <w:sz w:val="18"/>
            <w:szCs w:val="18"/>
            <w:u w:val="none"/>
            <w:lang w:bidi="th-TH"/>
          </w:rPr>
          <w:t>https://doi.org/10.1108/QAE-10-2019-0107</w:t>
        </w:r>
      </w:hyperlink>
    </w:p>
    <w:p w14:paraId="42755B72"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Chowdhury, M. A. M. (2019). Self-perceived employability of undergraduate students: Bangladesh perspective (1st ed.). In MESSAGE FROM THE CONFERENCE CHAIRS.</w:t>
      </w:r>
    </w:p>
    <w:p w14:paraId="2B41F856" w14:textId="152C9134" w:rsidR="00D644C5" w:rsidRPr="00D644C5" w:rsidRDefault="00D644C5" w:rsidP="00D644C5">
      <w:pPr>
        <w:pStyle w:val="FootnoteText"/>
        <w:ind w:left="284" w:hanging="284"/>
        <w:jc w:val="thaiDistribute"/>
        <w:rPr>
          <w:rFonts w:eastAsia="Calibri-Bold-Identity-H"/>
          <w:sz w:val="18"/>
          <w:szCs w:val="18"/>
        </w:rPr>
      </w:pPr>
      <w:proofErr w:type="spellStart"/>
      <w:r w:rsidRPr="00D644C5">
        <w:rPr>
          <w:rFonts w:eastAsia="Calibri-Bold-Identity-H"/>
          <w:sz w:val="18"/>
          <w:szCs w:val="18"/>
        </w:rPr>
        <w:t>Djonlagic</w:t>
      </w:r>
      <w:proofErr w:type="spellEnd"/>
      <w:r w:rsidRPr="00D644C5">
        <w:rPr>
          <w:rFonts w:eastAsia="Calibri-Bold-Identity-H"/>
          <w:sz w:val="18"/>
          <w:szCs w:val="18"/>
        </w:rPr>
        <w:t xml:space="preserve">, S., &amp; </w:t>
      </w:r>
      <w:proofErr w:type="spellStart"/>
      <w:r w:rsidRPr="00D644C5">
        <w:rPr>
          <w:rFonts w:eastAsia="Calibri-Bold-Identity-H"/>
          <w:sz w:val="18"/>
          <w:szCs w:val="18"/>
        </w:rPr>
        <w:t>Dedic</w:t>
      </w:r>
      <w:proofErr w:type="spellEnd"/>
      <w:r w:rsidRPr="00D644C5">
        <w:rPr>
          <w:rFonts w:eastAsia="Calibri-Bold-Identity-H"/>
          <w:sz w:val="18"/>
          <w:szCs w:val="18"/>
        </w:rPr>
        <w:t xml:space="preserve">, S. (2015). Quality assessment in higher education using the SERVQUAL model. </w:t>
      </w:r>
      <w:r w:rsidRPr="00D644C5">
        <w:rPr>
          <w:rFonts w:eastAsia="Calibri-Bold-Identity-H"/>
          <w:i/>
          <w:iCs/>
          <w:sz w:val="18"/>
          <w:szCs w:val="18"/>
        </w:rPr>
        <w:t xml:space="preserve">Management, </w:t>
      </w:r>
      <w:proofErr w:type="gramStart"/>
      <w:r w:rsidRPr="00D644C5">
        <w:rPr>
          <w:rFonts w:eastAsia="Calibri-Bold-Identity-H"/>
          <w:i/>
          <w:iCs/>
          <w:sz w:val="18"/>
          <w:szCs w:val="18"/>
        </w:rPr>
        <w:t>20,</w:t>
      </w:r>
      <w:r w:rsidRPr="00D644C5">
        <w:rPr>
          <w:rFonts w:eastAsia="Calibri-Bold-Identity-H"/>
          <w:sz w:val="18"/>
          <w:szCs w:val="18"/>
        </w:rPr>
        <w:t xml:space="preserve">  39</w:t>
      </w:r>
      <w:proofErr w:type="gramEnd"/>
      <w:r w:rsidRPr="00D644C5">
        <w:rPr>
          <w:rFonts w:eastAsia="Calibri-Bold-Identity-H"/>
          <w:sz w:val="18"/>
          <w:szCs w:val="18"/>
        </w:rPr>
        <w:t>-57.</w:t>
      </w:r>
    </w:p>
    <w:p w14:paraId="1CE0BF81" w14:textId="77777777" w:rsidR="00D644C5" w:rsidRPr="00D644C5" w:rsidRDefault="00D644C5" w:rsidP="00D644C5">
      <w:pPr>
        <w:pStyle w:val="FootnoteText"/>
        <w:ind w:left="284" w:hanging="284"/>
        <w:jc w:val="thaiDistribute"/>
        <w:rPr>
          <w:rFonts w:eastAsia="Calibri-Bold-Identity-H"/>
          <w:sz w:val="18"/>
          <w:szCs w:val="18"/>
        </w:rPr>
      </w:pPr>
      <w:proofErr w:type="spellStart"/>
      <w:r w:rsidRPr="00D644C5">
        <w:rPr>
          <w:rFonts w:eastAsia="Calibri-Bold-Identity-H"/>
          <w:sz w:val="18"/>
          <w:szCs w:val="18"/>
        </w:rPr>
        <w:t>Galeeva</w:t>
      </w:r>
      <w:proofErr w:type="spellEnd"/>
      <w:r w:rsidRPr="00D644C5">
        <w:rPr>
          <w:rFonts w:eastAsia="Calibri-Bold-Identity-H"/>
          <w:sz w:val="18"/>
          <w:szCs w:val="18"/>
        </w:rPr>
        <w:t xml:space="preserve">, R. B. (2016). SERVQUAL application and adaptation for educational service quality assessments in Russian higher education. </w:t>
      </w:r>
      <w:r w:rsidRPr="00D644C5">
        <w:rPr>
          <w:rFonts w:eastAsia="Calibri-Bold-Identity-H"/>
          <w:i/>
          <w:iCs/>
          <w:sz w:val="18"/>
          <w:szCs w:val="18"/>
        </w:rPr>
        <w:t>Quality Assurance in Education, 24</w:t>
      </w:r>
      <w:r w:rsidRPr="00D644C5">
        <w:rPr>
          <w:rFonts w:eastAsia="Calibri-Bold-Identity-H"/>
          <w:sz w:val="18"/>
          <w:szCs w:val="18"/>
        </w:rPr>
        <w:t xml:space="preserve">(3), 329-348. </w:t>
      </w:r>
      <w:hyperlink r:id="rId18" w:history="1">
        <w:r w:rsidRPr="00D644C5">
          <w:rPr>
            <w:rStyle w:val="Hyperlink"/>
            <w:rFonts w:eastAsia="Calibri-Bold-Identity-H"/>
            <w:color w:val="auto"/>
            <w:sz w:val="18"/>
            <w:szCs w:val="18"/>
            <w:u w:val="none"/>
          </w:rPr>
          <w:t>https://doi.org/10.1108/QAE-01-2015-0003</w:t>
        </w:r>
      </w:hyperlink>
    </w:p>
    <w:p w14:paraId="364DB8A7"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Karl de Fine Licht, K., &amp; </w:t>
      </w:r>
      <w:proofErr w:type="spellStart"/>
      <w:r w:rsidRPr="00D644C5">
        <w:rPr>
          <w:rFonts w:eastAsia="Calibri-Bold-Identity-H"/>
          <w:sz w:val="18"/>
          <w:szCs w:val="18"/>
        </w:rPr>
        <w:t>Brülde</w:t>
      </w:r>
      <w:proofErr w:type="spellEnd"/>
      <w:r w:rsidRPr="00D644C5">
        <w:rPr>
          <w:rFonts w:eastAsia="Calibri-Bold-Identity-H"/>
          <w:sz w:val="18"/>
          <w:szCs w:val="18"/>
        </w:rPr>
        <w:t xml:space="preserve">, B. (2021). On defining “reliance” and “trust”: Purposes, conditions of adequacy, and new definitions. </w:t>
      </w:r>
      <w:r w:rsidRPr="00D644C5">
        <w:rPr>
          <w:rFonts w:eastAsia="Calibri-Bold-Identity-H"/>
          <w:i/>
          <w:iCs/>
          <w:sz w:val="18"/>
          <w:szCs w:val="18"/>
        </w:rPr>
        <w:t>Philosophia, 49</w:t>
      </w:r>
      <w:r w:rsidRPr="00D644C5">
        <w:rPr>
          <w:rFonts w:eastAsia="Calibri-Bold-Identity-H"/>
          <w:sz w:val="18"/>
          <w:szCs w:val="18"/>
        </w:rPr>
        <w:t xml:space="preserve">(4), 1981-2001. </w:t>
      </w:r>
    </w:p>
    <w:p w14:paraId="751F7D8B" w14:textId="3F070609" w:rsidR="00D644C5" w:rsidRPr="00D644C5" w:rsidRDefault="00BE67C8" w:rsidP="00D644C5">
      <w:pPr>
        <w:pStyle w:val="FootnoteText"/>
        <w:ind w:left="284"/>
        <w:jc w:val="thaiDistribute"/>
        <w:rPr>
          <w:rStyle w:val="Hyperlink"/>
          <w:rFonts w:eastAsia="Calibri-Bold-Identity-H"/>
          <w:color w:val="auto"/>
          <w:sz w:val="18"/>
          <w:szCs w:val="18"/>
          <w:u w:val="none"/>
        </w:rPr>
      </w:pPr>
      <w:hyperlink r:id="rId19" w:history="1">
        <w:r w:rsidR="00D644C5" w:rsidRPr="00D644C5">
          <w:rPr>
            <w:rStyle w:val="Hyperlink"/>
            <w:rFonts w:eastAsia="Calibri-Bold-Identity-H"/>
            <w:color w:val="auto"/>
            <w:sz w:val="18"/>
            <w:szCs w:val="18"/>
            <w:u w:val="none"/>
          </w:rPr>
          <w:t>https://doi.org/10.1007/s11406-021-00339-1</w:t>
        </w:r>
      </w:hyperlink>
    </w:p>
    <w:p w14:paraId="59A10CE9" w14:textId="77777777" w:rsidR="00D644C5" w:rsidRPr="00D644C5" w:rsidRDefault="00D644C5" w:rsidP="00D644C5">
      <w:pPr>
        <w:pStyle w:val="FootnoteText"/>
        <w:ind w:left="284" w:hanging="284"/>
        <w:jc w:val="thaiDistribute"/>
        <w:rPr>
          <w:rFonts w:eastAsia="Calibri-Bold-Identity-H"/>
          <w:sz w:val="18"/>
          <w:szCs w:val="18"/>
        </w:rPr>
      </w:pPr>
    </w:p>
    <w:p w14:paraId="54203ADA" w14:textId="5F444893" w:rsidR="00D644C5" w:rsidRPr="00D644C5" w:rsidRDefault="00D644C5" w:rsidP="00D644C5">
      <w:pPr>
        <w:pStyle w:val="FootnoteText"/>
        <w:ind w:left="284" w:hanging="284"/>
        <w:jc w:val="thaiDistribute"/>
        <w:rPr>
          <w:rFonts w:eastAsia="Calibri-Bold-Identity-H"/>
          <w:sz w:val="18"/>
          <w:szCs w:val="18"/>
        </w:rPr>
      </w:pPr>
      <w:proofErr w:type="spellStart"/>
      <w:r w:rsidRPr="00D644C5">
        <w:rPr>
          <w:rFonts w:eastAsia="Calibri-Bold-Identity-H"/>
          <w:sz w:val="18"/>
          <w:szCs w:val="18"/>
        </w:rPr>
        <w:t>Kusumadewi</w:t>
      </w:r>
      <w:proofErr w:type="spellEnd"/>
      <w:r w:rsidRPr="00D644C5">
        <w:rPr>
          <w:rFonts w:eastAsia="Calibri-Bold-Identity-H"/>
          <w:sz w:val="18"/>
          <w:szCs w:val="18"/>
        </w:rPr>
        <w:t xml:space="preserve">, R. N., &amp; </w:t>
      </w:r>
      <w:proofErr w:type="spellStart"/>
      <w:r w:rsidRPr="00D644C5">
        <w:rPr>
          <w:rFonts w:eastAsia="Calibri-Bold-Identity-H"/>
          <w:sz w:val="18"/>
          <w:szCs w:val="18"/>
        </w:rPr>
        <w:t>Karyono</w:t>
      </w:r>
      <w:proofErr w:type="spellEnd"/>
      <w:r w:rsidRPr="00D644C5">
        <w:rPr>
          <w:rFonts w:eastAsia="Calibri-Bold-Identity-H"/>
          <w:sz w:val="18"/>
          <w:szCs w:val="18"/>
        </w:rPr>
        <w:t xml:space="preserve">, O. (2019). Impact of service quality and service innovations on competitive advantage in retailing. </w:t>
      </w:r>
      <w:r w:rsidRPr="00D644C5">
        <w:rPr>
          <w:rFonts w:eastAsia="Calibri-Bold-Identity-H"/>
          <w:i/>
          <w:iCs/>
          <w:sz w:val="18"/>
          <w:szCs w:val="18"/>
        </w:rPr>
        <w:t>Budapest International Research and Critics Institute Journal, 2</w:t>
      </w:r>
      <w:r w:rsidRPr="00D644C5">
        <w:rPr>
          <w:rFonts w:eastAsia="Calibri-Bold-Identity-H"/>
          <w:sz w:val="18"/>
          <w:szCs w:val="18"/>
        </w:rPr>
        <w:t xml:space="preserve">(2), 366-374. </w:t>
      </w:r>
      <w:hyperlink r:id="rId20" w:history="1">
        <w:r w:rsidRPr="00D644C5">
          <w:rPr>
            <w:rStyle w:val="Hyperlink"/>
            <w:rFonts w:eastAsia="Calibri-Bold-Identity-H"/>
            <w:color w:val="auto"/>
            <w:sz w:val="18"/>
            <w:szCs w:val="18"/>
            <w:u w:val="none"/>
          </w:rPr>
          <w:t>https://doi.org/10.33258/birci.v2i2.306</w:t>
        </w:r>
      </w:hyperlink>
    </w:p>
    <w:p w14:paraId="4FD3D932"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Lee, H.-W., Cho, H., Newell, E. M., &amp; Kwon, W. (2020). How multiple identities shape behavioral intention: Place and team identification on spectator attendance. </w:t>
      </w:r>
      <w:r w:rsidRPr="00D644C5">
        <w:rPr>
          <w:rFonts w:eastAsia="Calibri-Bold-Identity-H"/>
          <w:i/>
          <w:iCs/>
          <w:sz w:val="18"/>
          <w:szCs w:val="18"/>
        </w:rPr>
        <w:t>International Journal of Sports Marketing and Sponsorship, 21</w:t>
      </w:r>
      <w:r w:rsidRPr="00D644C5">
        <w:rPr>
          <w:rFonts w:eastAsia="Calibri-Bold-Identity-H"/>
          <w:sz w:val="18"/>
          <w:szCs w:val="18"/>
        </w:rPr>
        <w:t xml:space="preserve">(4), 719-734. </w:t>
      </w:r>
    </w:p>
    <w:p w14:paraId="737E92B0" w14:textId="51D43AD5" w:rsidR="00D644C5" w:rsidRPr="00D644C5" w:rsidRDefault="00BE67C8" w:rsidP="00D644C5">
      <w:pPr>
        <w:pStyle w:val="FootnoteText"/>
        <w:ind w:left="284"/>
        <w:jc w:val="thaiDistribute"/>
        <w:rPr>
          <w:rStyle w:val="Hyperlink"/>
          <w:rFonts w:eastAsia="Calibri-Bold-Identity-H"/>
          <w:color w:val="auto"/>
          <w:sz w:val="18"/>
          <w:szCs w:val="18"/>
          <w:u w:val="none"/>
        </w:rPr>
      </w:pPr>
      <w:hyperlink r:id="rId21" w:history="1">
        <w:r w:rsidR="00D644C5" w:rsidRPr="00D644C5">
          <w:rPr>
            <w:rStyle w:val="Hyperlink"/>
            <w:rFonts w:eastAsia="Calibri-Bold-Identity-H"/>
            <w:color w:val="auto"/>
            <w:sz w:val="18"/>
            <w:szCs w:val="18"/>
            <w:u w:val="none"/>
          </w:rPr>
          <w:t>https://doi.org/10.1108/IJSMS-05-2020-0176</w:t>
        </w:r>
      </w:hyperlink>
    </w:p>
    <w:p w14:paraId="59CE4D71"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Mahmoud, A. B., &amp; Khalifa, B. (2015). A confirmatory factor analysis for SERVPERF instrument based on a sample of students from Syrian universities. </w:t>
      </w:r>
      <w:r w:rsidRPr="00D644C5">
        <w:rPr>
          <w:rFonts w:eastAsia="Calibri-Bold-Identity-H"/>
          <w:i/>
          <w:iCs/>
          <w:sz w:val="18"/>
          <w:szCs w:val="18"/>
        </w:rPr>
        <w:t>Education &amp; Training, 57</w:t>
      </w:r>
      <w:r w:rsidRPr="00D644C5">
        <w:rPr>
          <w:rFonts w:eastAsia="Calibri-Bold-Identity-H"/>
          <w:sz w:val="18"/>
          <w:szCs w:val="18"/>
        </w:rPr>
        <w:t xml:space="preserve">(3), 343-359. </w:t>
      </w:r>
      <w:hyperlink r:id="rId22" w:history="1">
        <w:r w:rsidRPr="00D644C5">
          <w:rPr>
            <w:rStyle w:val="Hyperlink"/>
            <w:rFonts w:eastAsia="Calibri-Bold-Identity-H"/>
            <w:color w:val="auto"/>
            <w:sz w:val="18"/>
            <w:szCs w:val="18"/>
            <w:u w:val="none"/>
          </w:rPr>
          <w:t>https://doi.org/10.1108/ET-02-2014-0014</w:t>
        </w:r>
      </w:hyperlink>
    </w:p>
    <w:p w14:paraId="5A7DCA48" w14:textId="10055158"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Rothwell, A., Jewell, S., &amp; Hardie, M. (2009). Self-perceived employability: Investigating the responses of post-graduate students. </w:t>
      </w:r>
      <w:r w:rsidRPr="00D644C5">
        <w:rPr>
          <w:rFonts w:eastAsia="Calibri-Bold-Identity-H"/>
          <w:i/>
          <w:iCs/>
          <w:sz w:val="18"/>
          <w:szCs w:val="18"/>
        </w:rPr>
        <w:t>Journal of Vocational Behavior, 75</w:t>
      </w:r>
      <w:r w:rsidRPr="00D644C5">
        <w:rPr>
          <w:rFonts w:eastAsia="Calibri-Bold-Identity-H"/>
          <w:sz w:val="18"/>
          <w:szCs w:val="18"/>
        </w:rPr>
        <w:t xml:space="preserve">(2), 152-161. </w:t>
      </w:r>
      <w:hyperlink r:id="rId23" w:history="1">
        <w:r w:rsidRPr="00D644C5">
          <w:rPr>
            <w:rStyle w:val="Hyperlink"/>
            <w:rFonts w:eastAsia="Calibri-Bold-Identity-H"/>
            <w:color w:val="auto"/>
            <w:sz w:val="18"/>
            <w:szCs w:val="18"/>
            <w:u w:val="none"/>
          </w:rPr>
          <w:t>https://doi.org/10.1016/j.jvb.2009.05.002</w:t>
        </w:r>
      </w:hyperlink>
    </w:p>
    <w:p w14:paraId="26C60B04" w14:textId="3E5E727D"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Saleem, S. S., </w:t>
      </w:r>
      <w:proofErr w:type="spellStart"/>
      <w:r w:rsidRPr="00D644C5">
        <w:rPr>
          <w:rFonts w:eastAsia="Calibri-Bold-Identity-H"/>
          <w:sz w:val="18"/>
          <w:szCs w:val="18"/>
        </w:rPr>
        <w:t>Moosa</w:t>
      </w:r>
      <w:proofErr w:type="spellEnd"/>
      <w:r w:rsidRPr="00D644C5">
        <w:rPr>
          <w:rFonts w:eastAsia="Calibri-Bold-Identity-H"/>
          <w:sz w:val="18"/>
          <w:szCs w:val="18"/>
        </w:rPr>
        <w:t xml:space="preserve">, K., Imam, A., &amp; Khan, R. A. (2017). Service quality and student satisfaction: The moderating role of university culture, reputation, and price in the education sector of Pakistan. </w:t>
      </w:r>
      <w:r w:rsidRPr="00D644C5">
        <w:rPr>
          <w:rFonts w:eastAsia="Calibri-Bold-Identity-H"/>
          <w:i/>
          <w:iCs/>
          <w:sz w:val="18"/>
          <w:szCs w:val="18"/>
        </w:rPr>
        <w:t>Iranian Journal of Management Studies, 10</w:t>
      </w:r>
      <w:r w:rsidRPr="00D644C5">
        <w:rPr>
          <w:rFonts w:eastAsia="Calibri-Bold-Identity-H"/>
          <w:sz w:val="18"/>
          <w:szCs w:val="18"/>
        </w:rPr>
        <w:t xml:space="preserve">(1), 237-258. </w:t>
      </w:r>
      <w:hyperlink r:id="rId24" w:history="1">
        <w:r w:rsidRPr="00D644C5">
          <w:rPr>
            <w:rStyle w:val="Hyperlink"/>
            <w:rFonts w:eastAsia="Calibri-Bold-Identity-H"/>
            <w:color w:val="auto"/>
            <w:sz w:val="18"/>
            <w:szCs w:val="18"/>
            <w:u w:val="none"/>
          </w:rPr>
          <w:t>https://doi.org/10.22059/ijms.2017.217335.672304</w:t>
        </w:r>
      </w:hyperlink>
    </w:p>
    <w:p w14:paraId="51CA4FE7"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Schettino, G., Marino, L., &amp; Capone, V. (2022). The impact of university-related variables on students’ perceived employability and mental well-being: An Italian longitudinal study. </w:t>
      </w:r>
      <w:r w:rsidRPr="00D644C5">
        <w:rPr>
          <w:rFonts w:eastAsia="Calibri-Bold-Identity-H"/>
          <w:i/>
          <w:iCs/>
          <w:sz w:val="18"/>
          <w:szCs w:val="18"/>
        </w:rPr>
        <w:t>Sustainability, 14</w:t>
      </w:r>
      <w:r w:rsidRPr="00D644C5">
        <w:rPr>
          <w:rFonts w:eastAsia="Calibri-Bold-Identity-H"/>
          <w:sz w:val="18"/>
          <w:szCs w:val="18"/>
        </w:rPr>
        <w:t xml:space="preserve">(5), 2671. </w:t>
      </w:r>
    </w:p>
    <w:p w14:paraId="16A170A6" w14:textId="09C840AC" w:rsidR="00D644C5" w:rsidRPr="00D644C5" w:rsidRDefault="00BE67C8" w:rsidP="00D644C5">
      <w:pPr>
        <w:pStyle w:val="FootnoteText"/>
        <w:ind w:left="284"/>
        <w:jc w:val="thaiDistribute"/>
        <w:rPr>
          <w:rFonts w:eastAsia="Calibri-Bold-Identity-H"/>
          <w:sz w:val="18"/>
          <w:szCs w:val="18"/>
        </w:rPr>
      </w:pPr>
      <w:hyperlink r:id="rId25" w:history="1">
        <w:r w:rsidR="00D644C5" w:rsidRPr="00D644C5">
          <w:rPr>
            <w:rStyle w:val="Hyperlink"/>
            <w:rFonts w:eastAsia="Calibri-Bold-Identity-H"/>
            <w:color w:val="auto"/>
            <w:sz w:val="18"/>
            <w:szCs w:val="18"/>
            <w:u w:val="none"/>
          </w:rPr>
          <w:t>https://doi.org/10.3390/su14052671</w:t>
        </w:r>
      </w:hyperlink>
    </w:p>
    <w:p w14:paraId="4A6B3BC3"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Sharma, P. (2015). Organizational commitment among faculty members in India: A study of public and private technical schools. </w:t>
      </w:r>
      <w:r w:rsidRPr="00D644C5">
        <w:rPr>
          <w:rFonts w:eastAsia="Calibri-Bold-Identity-H"/>
          <w:i/>
          <w:iCs/>
          <w:sz w:val="18"/>
          <w:szCs w:val="18"/>
        </w:rPr>
        <w:t>Global Business &amp; Organizational Excellence, 34</w:t>
      </w:r>
      <w:r w:rsidRPr="00D644C5">
        <w:rPr>
          <w:rFonts w:eastAsia="Calibri-Bold-Identity-H"/>
          <w:sz w:val="18"/>
          <w:szCs w:val="18"/>
        </w:rPr>
        <w:t xml:space="preserve">(5), 30-38. </w:t>
      </w:r>
      <w:hyperlink r:id="rId26" w:history="1">
        <w:r w:rsidRPr="00D644C5">
          <w:rPr>
            <w:rStyle w:val="Hyperlink"/>
            <w:rFonts w:eastAsia="Calibri-Bold-Identity-H"/>
            <w:color w:val="auto"/>
            <w:sz w:val="18"/>
            <w:szCs w:val="18"/>
            <w:u w:val="none"/>
          </w:rPr>
          <w:t>https://doi.org/10.1002/joe.21611</w:t>
        </w:r>
      </w:hyperlink>
    </w:p>
    <w:p w14:paraId="16F86ECC" w14:textId="77777777" w:rsidR="00D644C5" w:rsidRPr="00D644C5" w:rsidRDefault="00D644C5" w:rsidP="00D644C5">
      <w:pPr>
        <w:pStyle w:val="FootnoteText"/>
        <w:ind w:left="284" w:hanging="284"/>
        <w:jc w:val="thaiDistribute"/>
        <w:rPr>
          <w:rFonts w:eastAsia="Calibri-Bold-Identity-H"/>
          <w:sz w:val="18"/>
          <w:szCs w:val="18"/>
        </w:rPr>
      </w:pPr>
      <w:proofErr w:type="spellStart"/>
      <w:r w:rsidRPr="00D644C5">
        <w:rPr>
          <w:rFonts w:eastAsia="Calibri-Bold-Identity-H"/>
          <w:sz w:val="18"/>
          <w:szCs w:val="18"/>
        </w:rPr>
        <w:t>Taghizadeh</w:t>
      </w:r>
      <w:proofErr w:type="spellEnd"/>
      <w:r w:rsidRPr="00D644C5">
        <w:rPr>
          <w:rFonts w:eastAsia="Calibri-Bold-Identity-H"/>
          <w:sz w:val="18"/>
          <w:szCs w:val="18"/>
        </w:rPr>
        <w:t xml:space="preserve">, S. K., Rahman, S. A., &amp; Hossain, M. M. (2018). Knowledge from customer for customer or about customer: Which triggers innovation capability the most? </w:t>
      </w:r>
      <w:r w:rsidRPr="00D644C5">
        <w:rPr>
          <w:rFonts w:eastAsia="Calibri-Bold-Identity-H"/>
          <w:i/>
          <w:iCs/>
          <w:sz w:val="18"/>
          <w:szCs w:val="18"/>
        </w:rPr>
        <w:t>Journal of Knowledge Management, 22</w:t>
      </w:r>
      <w:r w:rsidRPr="00D644C5">
        <w:rPr>
          <w:rFonts w:eastAsia="Calibri-Bold-Identity-H"/>
          <w:sz w:val="18"/>
          <w:szCs w:val="18"/>
        </w:rPr>
        <w:t xml:space="preserve">(1), 162-182. </w:t>
      </w:r>
    </w:p>
    <w:p w14:paraId="0EE08F2B" w14:textId="51592E51" w:rsidR="00D644C5" w:rsidRPr="00D644C5" w:rsidRDefault="00BE67C8" w:rsidP="00D644C5">
      <w:pPr>
        <w:pStyle w:val="FootnoteText"/>
        <w:ind w:left="284"/>
        <w:jc w:val="thaiDistribute"/>
        <w:rPr>
          <w:rFonts w:eastAsia="Calibri-Bold-Identity-H"/>
          <w:sz w:val="18"/>
          <w:szCs w:val="18"/>
        </w:rPr>
      </w:pPr>
      <w:hyperlink r:id="rId27" w:history="1">
        <w:r w:rsidR="00D644C5" w:rsidRPr="00D644C5">
          <w:rPr>
            <w:rStyle w:val="Hyperlink"/>
            <w:rFonts w:eastAsia="Calibri-Bold-Identity-H"/>
            <w:color w:val="auto"/>
            <w:sz w:val="18"/>
            <w:szCs w:val="18"/>
            <w:u w:val="none"/>
          </w:rPr>
          <w:t>https://doi.org/10.1108/JKM-06-2017-0256</w:t>
        </w:r>
      </w:hyperlink>
    </w:p>
    <w:p w14:paraId="57E12A9A" w14:textId="77777777" w:rsidR="00D644C5" w:rsidRPr="00D644C5" w:rsidRDefault="00D644C5" w:rsidP="00D644C5">
      <w:pPr>
        <w:pStyle w:val="FootnoteText"/>
        <w:ind w:left="284" w:hanging="284"/>
        <w:jc w:val="thaiDistribute"/>
        <w:rPr>
          <w:rFonts w:eastAsia="Calibri-Bold-Identity-H"/>
          <w:sz w:val="18"/>
          <w:szCs w:val="18"/>
        </w:rPr>
      </w:pPr>
      <w:r w:rsidRPr="00D644C5">
        <w:rPr>
          <w:rFonts w:eastAsia="Calibri-Bold-Identity-H"/>
          <w:sz w:val="18"/>
          <w:szCs w:val="18"/>
        </w:rPr>
        <w:t xml:space="preserve">Zeithaml, V. A., Bitner, M. J., &amp; </w:t>
      </w:r>
      <w:proofErr w:type="spellStart"/>
      <w:r w:rsidRPr="00D644C5">
        <w:rPr>
          <w:rFonts w:eastAsia="Calibri-Bold-Identity-H"/>
          <w:sz w:val="18"/>
          <w:szCs w:val="18"/>
        </w:rPr>
        <w:t>Gremler</w:t>
      </w:r>
      <w:proofErr w:type="spellEnd"/>
      <w:r w:rsidRPr="00D644C5">
        <w:rPr>
          <w:rFonts w:eastAsia="Calibri-Bold-Identity-H"/>
          <w:sz w:val="18"/>
          <w:szCs w:val="18"/>
        </w:rPr>
        <w:t xml:space="preserve">, D. D. (2018). </w:t>
      </w:r>
      <w:r w:rsidRPr="00D644C5">
        <w:rPr>
          <w:rFonts w:eastAsia="Calibri-Bold-Identity-H"/>
          <w:i/>
          <w:iCs/>
          <w:sz w:val="18"/>
          <w:szCs w:val="18"/>
        </w:rPr>
        <w:t>Services marketing: Integrating customer focus across the firm</w:t>
      </w:r>
      <w:r w:rsidRPr="00D644C5">
        <w:rPr>
          <w:rFonts w:eastAsia="Calibri-Bold-Identity-H"/>
          <w:sz w:val="18"/>
          <w:szCs w:val="18"/>
        </w:rPr>
        <w:t xml:space="preserve"> (1st ed.). McGraw-Hill Education.</w:t>
      </w:r>
    </w:p>
    <w:p w14:paraId="6C255629" w14:textId="77777777" w:rsidR="00C74572" w:rsidRPr="003F5314" w:rsidRDefault="00C74572" w:rsidP="00C74572">
      <w:pPr>
        <w:widowControl/>
        <w:wordWrap/>
        <w:autoSpaceDE/>
        <w:autoSpaceDN/>
        <w:ind w:left="360" w:hangingChars="200" w:hanging="360"/>
        <w:rPr>
          <w:rFonts w:ascii="Times New Roman" w:eastAsia="SimSun" w:hAnsi="Times New Roman" w:cs="Times New Roman"/>
          <w:sz w:val="18"/>
          <w:szCs w:val="18"/>
          <w:lang w:eastAsia="zh-CN" w:bidi="en-US"/>
        </w:rPr>
      </w:pPr>
    </w:p>
    <w:p w14:paraId="3D9F7229" w14:textId="77777777" w:rsidR="00434C85" w:rsidRPr="00615468" w:rsidRDefault="00434C85" w:rsidP="005456F1">
      <w:pPr>
        <w:tabs>
          <w:tab w:val="left" w:pos="0"/>
        </w:tabs>
        <w:ind w:firstLine="274"/>
        <w:rPr>
          <w:rFonts w:ascii="Times New Roman" w:eastAsia="SimSun" w:hAnsi="Times New Roman" w:cs="Times New Roman"/>
          <w:sz w:val="18"/>
          <w:szCs w:val="18"/>
          <w:lang w:eastAsia="zh-CN" w:bidi="en-US"/>
        </w:rPr>
      </w:pPr>
    </w:p>
    <w:sectPr w:rsidR="00434C85" w:rsidRPr="00615468" w:rsidSect="005456F1">
      <w:type w:val="continuous"/>
      <w:pgSz w:w="12240" w:h="15840" w:code="1"/>
      <w:pgMar w:top="2007" w:right="1134" w:bottom="1440" w:left="1134" w:header="1418" w:footer="510"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FEDA" w14:textId="77777777" w:rsidR="00BE67C8" w:rsidRDefault="00BE67C8" w:rsidP="00A014A4">
      <w:r>
        <w:separator/>
      </w:r>
    </w:p>
  </w:endnote>
  <w:endnote w:type="continuationSeparator" w:id="0">
    <w:p w14:paraId="0ABB6653" w14:textId="77777777" w:rsidR="00BE67C8" w:rsidRDefault="00BE67C8" w:rsidP="00A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CR Batang">
    <w:altName w:val="Malgun Gothic"/>
    <w:charset w:val="81"/>
    <w:family w:val="roman"/>
    <w:pitch w:val="default"/>
    <w:sig w:usb0="00000000" w:usb1="FBDFFFFF" w:usb2="0417FFFF"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TimesNewRomanPS-BoldMT">
    <w:altName w:val="Segoe Print"/>
    <w:charset w:val="00"/>
    <w:family w:val="roman"/>
    <w:pitch w:val="default"/>
  </w:font>
  <w:font w:name="Calibri-Bold-Identity-H">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CDD" w14:textId="77777777" w:rsidR="00D644C5" w:rsidRDefault="00D6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F431" w14:textId="77777777" w:rsidR="00D644C5" w:rsidRDefault="00D64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D156" w14:textId="1E27D6A2" w:rsidR="001F1DF6" w:rsidRDefault="001F1DF6">
    <w:pPr>
      <w:pStyle w:val="Footer"/>
    </w:pPr>
    <w:r>
      <w:rPr>
        <w:noProof/>
        <w:lang w:eastAsia="en-US" w:bidi="th-TH"/>
      </w:rPr>
      <mc:AlternateContent>
        <mc:Choice Requires="wps">
          <w:drawing>
            <wp:anchor distT="45720" distB="45720" distL="114300" distR="114300" simplePos="0" relativeHeight="251666944" behindDoc="0" locked="0" layoutInCell="1" allowOverlap="1" wp14:anchorId="7452EACE" wp14:editId="5DCEED3E">
              <wp:simplePos x="0" y="0"/>
              <wp:positionH relativeFrom="margin">
                <wp:posOffset>3171157</wp:posOffset>
              </wp:positionH>
              <wp:positionV relativeFrom="paragraph">
                <wp:posOffset>102944</wp:posOffset>
              </wp:positionV>
              <wp:extent cx="3265715" cy="1404620"/>
              <wp:effectExtent l="0" t="0" r="0" b="6985"/>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715" cy="1404620"/>
                      </a:xfrm>
                      <a:prstGeom prst="rect">
                        <a:avLst/>
                      </a:prstGeom>
                      <a:solidFill>
                        <a:srgbClr val="FFFFFF"/>
                      </a:solidFill>
                      <a:ln w="9525">
                        <a:noFill/>
                        <a:miter lim="800000"/>
                        <a:headEnd/>
                        <a:tailEnd/>
                      </a:ln>
                    </wps:spPr>
                    <wps:txbx>
                      <w:txbxContent>
                        <w:p w14:paraId="646D498B" w14:textId="3B034385" w:rsidR="001F1DF6" w:rsidRPr="005456F1" w:rsidRDefault="001F1DF6" w:rsidP="00CA4F7F">
                          <w:pPr>
                            <w:widowControl/>
                            <w:wordWrap/>
                            <w:autoSpaceDE/>
                            <w:autoSpaceDN/>
                            <w:ind w:left="142" w:hanging="142"/>
                            <w:jc w:val="left"/>
                            <w:rPr>
                              <w:rFonts w:ascii="Georgia" w:eastAsia="Times New Roman" w:hAnsi="Georgia" w:cs="Angsana New"/>
                              <w:kern w:val="0"/>
                              <w:sz w:val="12"/>
                              <w:szCs w:val="12"/>
                              <w:lang w:eastAsia="en-US" w:bidi="th-TH"/>
                            </w:rPr>
                          </w:pPr>
                          <w:r w:rsidRPr="005456F1">
                            <w:rPr>
                              <w:rFonts w:ascii="MS Mincho" w:eastAsia="MS Mincho" w:hAnsi="MS Mincho" w:cs="MS Mincho" w:hint="eastAsia"/>
                              <w:kern w:val="0"/>
                              <w:sz w:val="12"/>
                              <w:szCs w:val="12"/>
                              <w:lang w:eastAsia="en-US" w:bidi="th-TH"/>
                            </w:rPr>
                            <w:t>ⓒ</w:t>
                          </w:r>
                          <w:r>
                            <w:rPr>
                              <w:rFonts w:ascii="MS Mincho" w:eastAsia="MS Mincho" w:hAnsi="MS Mincho" w:cs="MS Mincho" w:hint="eastAsia"/>
                              <w:kern w:val="0"/>
                              <w:sz w:val="12"/>
                              <w:szCs w:val="12"/>
                              <w:lang w:eastAsia="en-US" w:bidi="th-TH"/>
                            </w:rPr>
                            <w:t xml:space="preserve"> </w:t>
                          </w:r>
                          <w:r w:rsidRPr="005456F1">
                            <w:rPr>
                              <w:rFonts w:ascii="Georgia" w:eastAsia="Times New Roman" w:hAnsi="Georgia" w:cs="Angsana New"/>
                              <w:kern w:val="0"/>
                              <w:sz w:val="12"/>
                              <w:szCs w:val="12"/>
                              <w:lang w:eastAsia="en-US" w:bidi="th-TH"/>
                            </w:rPr>
                            <w:t>Copyright: The Author(s)</w:t>
                          </w:r>
                        </w:p>
                        <w:p w14:paraId="4FAB4A6A" w14:textId="4C95C4FB" w:rsidR="001F1DF6" w:rsidRPr="000331E7" w:rsidRDefault="001F1DF6" w:rsidP="00CA4F7F">
                          <w:pPr>
                            <w:ind w:left="142" w:hanging="142"/>
                            <w:rPr>
                              <w:rFonts w:ascii="Georgia" w:hAnsi="Georgia"/>
                              <w:sz w:val="12"/>
                              <w:szCs w:val="12"/>
                            </w:rPr>
                          </w:pPr>
                          <w:r>
                            <w:rPr>
                              <w:rFonts w:ascii="Georgia" w:hAnsi="Georgia"/>
                              <w:sz w:val="12"/>
                              <w:szCs w:val="12"/>
                            </w:rPr>
                            <w:t xml:space="preserve">  </w:t>
                          </w:r>
                          <w:r w:rsidRPr="008600CB">
                            <w:rPr>
                              <w:rFonts w:ascii="Georgia" w:hAnsi="Georgia"/>
                              <w:sz w:val="12"/>
                              <w:szCs w:val="12"/>
                            </w:rPr>
                            <w:t>This is an Open Access article distributed under the terms of the Creative Commons Attribution Non-Commercial License (http://Creativecommons.org/licenses/by-nc/4.0/) which permits unrestricted noncommercial use, distribution, and reproduction in any medium, provided the original work is properly cited.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2EACE" id="_x0000_t202" coordsize="21600,21600" o:spt="202" path="m,l,21600r21600,l21600,xe">
              <v:stroke joinstyle="miter"/>
              <v:path gradientshapeok="t" o:connecttype="rect"/>
            </v:shapetype>
            <v:shape id="กล่องข้อความ 2" o:spid="_x0000_s1026" type="#_x0000_t202" style="position:absolute;left:0;text-align:left;margin-left:249.7pt;margin-top:8.1pt;width:257.15pt;height:110.6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" stroked="f">
              <v:textbox style="mso-fit-shape-to-text:t">
                <w:txbxContent>
                  <w:p w14:paraId="646D498B" w14:textId="3B034385" w:rsidR="001F1DF6" w:rsidRPr="005456F1" w:rsidRDefault="001F1DF6" w:rsidP="00CA4F7F">
                    <w:pPr>
                      <w:widowControl/>
                      <w:wordWrap/>
                      <w:autoSpaceDE/>
                      <w:autoSpaceDN/>
                      <w:ind w:left="142" w:hanging="142"/>
                      <w:jc w:val="left"/>
                      <w:rPr>
                        <w:rFonts w:ascii="Georgia" w:eastAsia="Times New Roman" w:hAnsi="Georgia" w:cs="Angsana New"/>
                        <w:kern w:val="0"/>
                        <w:sz w:val="12"/>
                        <w:szCs w:val="12"/>
                        <w:lang w:eastAsia="en-US" w:bidi="th-TH"/>
                      </w:rPr>
                    </w:pPr>
                    <w:r w:rsidRPr="005456F1">
                      <w:rPr>
                        <w:rFonts w:ascii="MS Mincho" w:eastAsia="MS Mincho" w:hAnsi="MS Mincho" w:cs="MS Mincho" w:hint="eastAsia"/>
                        <w:kern w:val="0"/>
                        <w:sz w:val="12"/>
                        <w:szCs w:val="12"/>
                        <w:lang w:eastAsia="en-US" w:bidi="th-TH"/>
                      </w:rPr>
                      <w:t>ⓒ</w:t>
                    </w:r>
                    <w:r>
                      <w:rPr>
                        <w:rFonts w:ascii="MS Mincho" w:eastAsia="MS Mincho" w:hAnsi="MS Mincho" w:cs="MS Mincho" w:hint="eastAsia"/>
                        <w:kern w:val="0"/>
                        <w:sz w:val="12"/>
                        <w:szCs w:val="12"/>
                        <w:lang w:eastAsia="en-US" w:bidi="th-TH"/>
                      </w:rPr>
                      <w:t xml:space="preserve"> </w:t>
                    </w:r>
                    <w:r w:rsidRPr="005456F1">
                      <w:rPr>
                        <w:rFonts w:ascii="Georgia" w:eastAsia="Times New Roman" w:hAnsi="Georgia" w:cs="Angsana New"/>
                        <w:kern w:val="0"/>
                        <w:sz w:val="12"/>
                        <w:szCs w:val="12"/>
                        <w:lang w:eastAsia="en-US" w:bidi="th-TH"/>
                      </w:rPr>
                      <w:t>Copyright: The Author(s)</w:t>
                    </w:r>
                  </w:p>
                  <w:p w14:paraId="4FAB4A6A" w14:textId="4C95C4FB" w:rsidR="001F1DF6" w:rsidRPr="000331E7" w:rsidRDefault="001F1DF6" w:rsidP="00CA4F7F">
                    <w:pPr>
                      <w:ind w:left="142" w:hanging="142"/>
                      <w:rPr>
                        <w:rFonts w:ascii="Georgia" w:hAnsi="Georgia"/>
                        <w:sz w:val="12"/>
                        <w:szCs w:val="12"/>
                      </w:rPr>
                    </w:pPr>
                    <w:r>
                      <w:rPr>
                        <w:rFonts w:ascii="Georgia" w:hAnsi="Georgia"/>
                        <w:sz w:val="12"/>
                        <w:szCs w:val="12"/>
                      </w:rPr>
                      <w:t xml:space="preserve">  </w:t>
                    </w:r>
                    <w:r w:rsidRPr="008600CB">
                      <w:rPr>
                        <w:rFonts w:ascii="Georgia" w:hAnsi="Georgia"/>
                        <w:sz w:val="12"/>
                        <w:szCs w:val="12"/>
                      </w:rPr>
                      <w:t>This is an Open Access article distributed under the terms of the Creative Commons Attribution Non-Commercial License (http://Creativecommons.org/licenses/by-nc/4.0/) which permits unrestricted noncommercial use, distribution, and reproduction in any medium, provided the original work is properly cited.</w:t>
                    </w:r>
                  </w:p>
                </w:txbxContent>
              </v:textbox>
              <w10:wrap anchorx="margin"/>
            </v:shape>
          </w:pict>
        </mc:Fallback>
      </mc:AlternateContent>
    </w:r>
    <w:r>
      <w:rPr>
        <w:noProof/>
        <w:lang w:eastAsia="en-US" w:bidi="th-TH"/>
      </w:rPr>
      <mc:AlternateContent>
        <mc:Choice Requires="wps">
          <w:drawing>
            <wp:anchor distT="45720" distB="45720" distL="114300" distR="114300" simplePos="0" relativeHeight="251668992" behindDoc="0" locked="0" layoutInCell="1" allowOverlap="1" wp14:anchorId="7A97AB01" wp14:editId="4FEC86A7">
              <wp:simplePos x="0" y="0"/>
              <wp:positionH relativeFrom="margin">
                <wp:posOffset>-67657</wp:posOffset>
              </wp:positionH>
              <wp:positionV relativeFrom="paragraph">
                <wp:posOffset>86748</wp:posOffset>
              </wp:positionV>
              <wp:extent cx="3236595" cy="1205230"/>
              <wp:effectExtent l="0" t="0" r="1905" b="0"/>
              <wp:wrapSquare wrapText="bothSides"/>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205230"/>
                      </a:xfrm>
                      <a:prstGeom prst="rect">
                        <a:avLst/>
                      </a:prstGeom>
                      <a:solidFill>
                        <a:srgbClr val="FFFFFF"/>
                      </a:solidFill>
                      <a:ln w="9525">
                        <a:noFill/>
                        <a:miter lim="800000"/>
                        <a:headEnd/>
                        <a:tailEnd/>
                      </a:ln>
                    </wps:spPr>
                    <wps:txbx>
                      <w:txbxContent>
                        <w:p w14:paraId="1FD7467D" w14:textId="58905C11" w:rsidR="001F1DF6" w:rsidRPr="00F21CBE" w:rsidRDefault="001F1DF6" w:rsidP="001F1DF6">
                          <w:pPr>
                            <w:ind w:left="142" w:hanging="142"/>
                            <w:jc w:val="thaiDistribute"/>
                            <w:rPr>
                              <w:rFonts w:ascii="Georgia" w:hAnsi="Georgia"/>
                              <w:sz w:val="14"/>
                              <w:szCs w:val="14"/>
                            </w:rPr>
                          </w:pPr>
                          <w:r w:rsidRPr="00F21CBE">
                            <w:rPr>
                              <w:rFonts w:ascii="Georgia" w:hAnsi="Georgia"/>
                              <w:sz w:val="14"/>
                              <w:szCs w:val="14"/>
                            </w:rPr>
                            <w:t>1*</w:t>
                          </w:r>
                          <w:r w:rsidR="00D644C5" w:rsidRPr="00D644C5">
                            <w:rPr>
                              <w:rFonts w:ascii="Georgia" w:hAnsi="Georgia" w:cs="Arial"/>
                              <w:sz w:val="14"/>
                              <w:szCs w:val="14"/>
                            </w:rPr>
                            <w:t xml:space="preserve"> </w:t>
                          </w:r>
                          <w:proofErr w:type="spellStart"/>
                          <w:r w:rsidR="00D644C5" w:rsidRPr="0090316F">
                            <w:rPr>
                              <w:rFonts w:ascii="Georgia" w:hAnsi="Georgia" w:cs="Arial"/>
                              <w:sz w:val="14"/>
                              <w:szCs w:val="14"/>
                            </w:rPr>
                            <w:t>Yushan</w:t>
                          </w:r>
                          <w:proofErr w:type="spellEnd"/>
                          <w:r w:rsidR="00D644C5" w:rsidRPr="0090316F">
                            <w:rPr>
                              <w:rFonts w:ascii="Georgia" w:hAnsi="Georgia" w:cs="Arial"/>
                              <w:sz w:val="14"/>
                              <w:szCs w:val="14"/>
                            </w:rPr>
                            <w:t xml:space="preserve"> </w:t>
                          </w:r>
                          <w:proofErr w:type="spellStart"/>
                          <w:r w:rsidR="00D644C5" w:rsidRPr="0090316F">
                            <w:rPr>
                              <w:rFonts w:ascii="Georgia" w:hAnsi="Georgia" w:cs="Arial"/>
                              <w:sz w:val="14"/>
                              <w:szCs w:val="14"/>
                            </w:rPr>
                            <w:t>Xie</w:t>
                          </w:r>
                          <w:proofErr w:type="spellEnd"/>
                          <w:r w:rsidR="00D644C5" w:rsidRPr="0090316F">
                            <w:rPr>
                              <w:rFonts w:ascii="Georgia" w:hAnsi="Georgia" w:cs="Arial"/>
                              <w:sz w:val="14"/>
                              <w:szCs w:val="14"/>
                            </w:rPr>
                            <w:t xml:space="preserve">, Yunnan </w:t>
                          </w:r>
                          <w:proofErr w:type="spellStart"/>
                          <w:r w:rsidR="00D644C5" w:rsidRPr="0090316F">
                            <w:rPr>
                              <w:rFonts w:ascii="Georgia" w:hAnsi="Georgia" w:cs="Arial"/>
                              <w:sz w:val="14"/>
                              <w:szCs w:val="14"/>
                            </w:rPr>
                            <w:t>Jiaotong</w:t>
                          </w:r>
                          <w:proofErr w:type="spellEnd"/>
                          <w:r w:rsidR="00D644C5" w:rsidRPr="0090316F">
                            <w:rPr>
                              <w:rFonts w:ascii="Georgia" w:hAnsi="Georgia" w:cs="Arial"/>
                              <w:sz w:val="14"/>
                              <w:szCs w:val="14"/>
                            </w:rPr>
                            <w:t xml:space="preserve"> College, China. Email: 1056182548@qq.com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7AB01" id="_x0000_s1027" type="#_x0000_t202" style="position:absolute;left:0;text-align:left;margin-left:-5.35pt;margin-top:6.85pt;width:254.85pt;height:94.9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" stroked="f">
              <v:textbox>
                <w:txbxContent>
                  <w:p w14:paraId="1FD7467D" w14:textId="58905C11" w:rsidR="001F1DF6" w:rsidRPr="00F21CBE" w:rsidRDefault="001F1DF6" w:rsidP="001F1DF6">
                    <w:pPr>
                      <w:ind w:left="142" w:hanging="142"/>
                      <w:jc w:val="thaiDistribute"/>
                      <w:rPr>
                        <w:rFonts w:ascii="Georgia" w:hAnsi="Georgia"/>
                        <w:sz w:val="14"/>
                        <w:szCs w:val="14"/>
                      </w:rPr>
                    </w:pPr>
                    <w:r w:rsidRPr="00F21CBE">
                      <w:rPr>
                        <w:rFonts w:ascii="Georgia" w:hAnsi="Georgia"/>
                        <w:sz w:val="14"/>
                        <w:szCs w:val="14"/>
                      </w:rPr>
                      <w:t>1*</w:t>
                    </w:r>
                    <w:r w:rsidR="00D644C5" w:rsidRPr="00D644C5">
                      <w:rPr>
                        <w:rFonts w:ascii="Georgia" w:hAnsi="Georgia" w:cs="Arial"/>
                        <w:sz w:val="14"/>
                        <w:szCs w:val="14"/>
                      </w:rPr>
                      <w:t xml:space="preserve"> </w:t>
                    </w:r>
                    <w:proofErr w:type="spellStart"/>
                    <w:r w:rsidR="00D644C5" w:rsidRPr="0090316F">
                      <w:rPr>
                        <w:rFonts w:ascii="Georgia" w:hAnsi="Georgia" w:cs="Arial"/>
                        <w:sz w:val="14"/>
                        <w:szCs w:val="14"/>
                      </w:rPr>
                      <w:t>Yushan</w:t>
                    </w:r>
                    <w:proofErr w:type="spellEnd"/>
                    <w:r w:rsidR="00D644C5" w:rsidRPr="0090316F">
                      <w:rPr>
                        <w:rFonts w:ascii="Georgia" w:hAnsi="Georgia" w:cs="Arial"/>
                        <w:sz w:val="14"/>
                        <w:szCs w:val="14"/>
                      </w:rPr>
                      <w:t xml:space="preserve"> </w:t>
                    </w:r>
                    <w:proofErr w:type="spellStart"/>
                    <w:r w:rsidR="00D644C5" w:rsidRPr="0090316F">
                      <w:rPr>
                        <w:rFonts w:ascii="Georgia" w:hAnsi="Georgia" w:cs="Arial"/>
                        <w:sz w:val="14"/>
                        <w:szCs w:val="14"/>
                      </w:rPr>
                      <w:t>Xie</w:t>
                    </w:r>
                    <w:proofErr w:type="spellEnd"/>
                    <w:r w:rsidR="00D644C5" w:rsidRPr="0090316F">
                      <w:rPr>
                        <w:rFonts w:ascii="Georgia" w:hAnsi="Georgia" w:cs="Arial"/>
                        <w:sz w:val="14"/>
                        <w:szCs w:val="14"/>
                      </w:rPr>
                      <w:t xml:space="preserve">, Yunnan </w:t>
                    </w:r>
                    <w:proofErr w:type="spellStart"/>
                    <w:r w:rsidR="00D644C5" w:rsidRPr="0090316F">
                      <w:rPr>
                        <w:rFonts w:ascii="Georgia" w:hAnsi="Georgia" w:cs="Arial"/>
                        <w:sz w:val="14"/>
                        <w:szCs w:val="14"/>
                      </w:rPr>
                      <w:t>Jiaotong</w:t>
                    </w:r>
                    <w:proofErr w:type="spellEnd"/>
                    <w:r w:rsidR="00D644C5" w:rsidRPr="0090316F">
                      <w:rPr>
                        <w:rFonts w:ascii="Georgia" w:hAnsi="Georgia" w:cs="Arial"/>
                        <w:sz w:val="14"/>
                        <w:szCs w:val="14"/>
                      </w:rPr>
                      <w:t xml:space="preserve"> College, China. Email: 1056182548@qq.com</w:t>
                    </w:r>
                  </w:p>
                </w:txbxContent>
              </v:textbox>
              <w10:wrap type="square" anchorx="margin"/>
            </v:shape>
          </w:pict>
        </mc:Fallback>
      </mc:AlternateContent>
    </w:r>
    <w:r>
      <w:rPr>
        <w:noProof/>
        <w:lang w:eastAsia="en-US" w:bidi="th-TH"/>
      </w:rPr>
      <mc:AlternateContent>
        <mc:Choice Requires="wps">
          <w:drawing>
            <wp:anchor distT="0" distB="0" distL="114300" distR="114300" simplePos="0" relativeHeight="251672064" behindDoc="0" locked="0" layoutInCell="1" allowOverlap="1" wp14:anchorId="213C817B" wp14:editId="2D74F9BB">
              <wp:simplePos x="0" y="0"/>
              <wp:positionH relativeFrom="column">
                <wp:posOffset>3967</wp:posOffset>
              </wp:positionH>
              <wp:positionV relativeFrom="paragraph">
                <wp:posOffset>69066</wp:posOffset>
              </wp:positionV>
              <wp:extent cx="1543792" cy="0"/>
              <wp:effectExtent l="0" t="0" r="37465" b="19050"/>
              <wp:wrapNone/>
              <wp:docPr id="7" name="ตัวเชื่อมต่อตรง 7"/>
              <wp:cNvGraphicFramePr/>
              <a:graphic xmlns:a="http://schemas.openxmlformats.org/drawingml/2006/main">
                <a:graphicData uri="http://schemas.microsoft.com/office/word/2010/wordprocessingShape">
                  <wps:wsp>
                    <wps:cNvCnPr/>
                    <wps:spPr>
                      <a:xfrm>
                        <a:off x="0" y="0"/>
                        <a:ext cx="1543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31359" id="ตัวเชื่อมต่อตรง 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45pt" to="121.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" strokecolor="black [3200]" strokeweight=".5pt">
              <v:stroke joinstyle="miter"/>
            </v:line>
          </w:pict>
        </mc:Fallback>
      </mc:AlternateContent>
    </w:r>
  </w:p>
  <w:p w14:paraId="2C1BAE47" w14:textId="7336F37C" w:rsidR="001F1DF6" w:rsidRDefault="001F1DF6">
    <w:pPr>
      <w:pStyle w:val="Footer"/>
    </w:pPr>
  </w:p>
  <w:p w14:paraId="3CF9B20F" w14:textId="77777777" w:rsidR="001F1DF6" w:rsidRDefault="001F1DF6">
    <w:pPr>
      <w:pStyle w:val="Footer"/>
    </w:pPr>
  </w:p>
  <w:p w14:paraId="33888A8F" w14:textId="3137287A" w:rsidR="001F1DF6" w:rsidRDefault="001F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6248" w14:textId="77777777" w:rsidR="00BE67C8" w:rsidRDefault="00BE67C8" w:rsidP="00A014A4">
      <w:r>
        <w:separator/>
      </w:r>
    </w:p>
  </w:footnote>
  <w:footnote w:type="continuationSeparator" w:id="0">
    <w:p w14:paraId="0DEA76B0" w14:textId="77777777" w:rsidR="00BE67C8" w:rsidRDefault="00BE67C8" w:rsidP="00A0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8F86" w14:textId="3C7C0F79" w:rsidR="001F1DF6" w:rsidRDefault="00BE67C8">
    <w:pPr>
      <w:pStyle w:val="Header"/>
      <w:rPr>
        <w:rFonts w:ascii="Times New Roman" w:hAnsi="Times New Roman" w:cs="Times New Roman"/>
        <w:i/>
        <w:noProof/>
        <w:color w:val="231F20"/>
        <w:spacing w:val="-2"/>
        <w:sz w:val="16"/>
        <w:szCs w:val="16"/>
      </w:rPr>
    </w:pPr>
    <w:r>
      <w:rPr>
        <w:rFonts w:ascii="Times New Roman" w:hAnsi="Times New Roman" w:cs="Times New Roman"/>
        <w:i/>
        <w:noProof/>
        <w:kern w:val="0"/>
        <w:lang w:eastAsia="en-US" w:bidi="th-TH"/>
      </w:rPr>
      <w:pict w14:anchorId="133C5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32.6pt;height:70.25pt;rotation:315;z-index:-251642368;mso-position-horizontal:center;mso-position-horizontal-relative:margin;mso-position-vertical:center;mso-position-vertical-relative:margin" o:allowincell="f" fillcolor="silver" stroked="f">
          <v:fill opacity=".5"/>
          <v:textpath style="font-family:&quot;ti&quot;;font-size:1pt" string="AU-GSB E-JOURNAL"/>
          <w10:wrap anchorx="margin" anchory="margin"/>
        </v:shape>
      </w:pict>
    </w:r>
    <w:r w:rsidR="001F1DF6" w:rsidRPr="00CC5F53">
      <w:rPr>
        <w:rFonts w:ascii="Times New Roman" w:hAnsi="Times New Roman" w:cs="Times New Roman"/>
        <w:i/>
        <w:kern w:val="0"/>
      </w:rPr>
      <w:fldChar w:fldCharType="begin"/>
    </w:r>
    <w:r w:rsidR="001F1DF6" w:rsidRPr="00CC5F53">
      <w:rPr>
        <w:rFonts w:ascii="Times New Roman" w:hAnsi="Times New Roman" w:cs="Times New Roman"/>
        <w:i/>
        <w:kern w:val="0"/>
      </w:rPr>
      <w:instrText xml:space="preserve"> PAGE   \* MERGEFORMAT </w:instrText>
    </w:r>
    <w:r w:rsidR="001F1DF6" w:rsidRPr="00CC5F53">
      <w:rPr>
        <w:rFonts w:ascii="Times New Roman" w:hAnsi="Times New Roman" w:cs="Times New Roman"/>
        <w:i/>
        <w:kern w:val="0"/>
      </w:rPr>
      <w:fldChar w:fldCharType="separate"/>
    </w:r>
    <w:r w:rsidR="00804797">
      <w:rPr>
        <w:rFonts w:ascii="Times New Roman" w:hAnsi="Times New Roman" w:cs="Times New Roman"/>
        <w:i/>
        <w:noProof/>
        <w:kern w:val="0"/>
      </w:rPr>
      <w:t>10</w:t>
    </w:r>
    <w:r w:rsidR="001F1DF6" w:rsidRPr="00CC5F53">
      <w:rPr>
        <w:rFonts w:ascii="Times New Roman" w:hAnsi="Times New Roman" w:cs="Times New Roman"/>
        <w:i/>
        <w:kern w:val="0"/>
      </w:rPr>
      <w:fldChar w:fldCharType="end"/>
    </w:r>
    <w:r w:rsidR="001F1DF6">
      <w:rPr>
        <w:rFonts w:hint="eastAsia"/>
      </w:rPr>
      <w:t xml:space="preserve">      </w:t>
    </w:r>
    <w:r w:rsidR="001F1DF6">
      <w:tab/>
    </w:r>
    <w:r w:rsidR="00BA44A0">
      <w:t xml:space="preserve">                                                   </w:t>
    </w:r>
    <w:r w:rsidR="00C408D5">
      <w:t xml:space="preserve"> </w:t>
    </w:r>
    <w:r w:rsidR="00BA44A0">
      <w:t xml:space="preserve"> </w:t>
    </w:r>
    <w:r w:rsidR="00D644C5">
      <w:t xml:space="preserve">  </w:t>
    </w:r>
    <w:r w:rsidR="00D644C5" w:rsidRPr="00D644C5">
      <w:rPr>
        <w:rFonts w:ascii="Times New Roman" w:hAnsi="Times New Roman" w:cs="Times New Roman"/>
        <w:i/>
        <w:noProof/>
        <w:color w:val="231F20"/>
        <w:spacing w:val="-2"/>
        <w:sz w:val="16"/>
      </w:rPr>
      <w:t>Yushan Xie</w:t>
    </w:r>
    <w:r w:rsidR="00D644C5" w:rsidRPr="00C408D5">
      <w:rPr>
        <w:rFonts w:ascii="Times New Roman" w:hAnsi="Times New Roman" w:cs="Times New Roman"/>
        <w:i/>
        <w:noProof/>
        <w:color w:val="231F20"/>
        <w:spacing w:val="-2"/>
        <w:sz w:val="16"/>
      </w:rPr>
      <w:t xml:space="preserve"> </w:t>
    </w:r>
    <w:r w:rsidR="00D644C5" w:rsidRPr="009E0F15">
      <w:rPr>
        <w:rFonts w:ascii="Times New Roman" w:hAnsi="Times New Roman" w:cs="Times New Roman"/>
        <w:i/>
        <w:noProof/>
        <w:color w:val="231F20"/>
        <w:spacing w:val="-2"/>
        <w:sz w:val="16"/>
      </w:rPr>
      <w:t xml:space="preserve">/ </w:t>
    </w:r>
    <w:r w:rsidR="00D644C5">
      <w:rPr>
        <w:rFonts w:ascii="Times New Roman" w:hAnsi="Times New Roman" w:cs="Times New Roman"/>
        <w:i/>
        <w:color w:val="231F20"/>
        <w:spacing w:val="-2"/>
        <w:sz w:val="16"/>
      </w:rPr>
      <w:t>AU-GSB e-Journal Vol 18 No 3 (2025) 81-87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A1F7" w14:textId="7D7B71B2" w:rsidR="001F1DF6" w:rsidRDefault="00BE67C8" w:rsidP="00361C41">
    <w:pPr>
      <w:pStyle w:val="a"/>
      <w:tabs>
        <w:tab w:val="left" w:pos="9729"/>
        <w:tab w:val="left" w:pos="9923"/>
        <w:tab w:val="left" w:pos="10065"/>
      </w:tabs>
      <w:spacing w:before="0" w:line="240" w:lineRule="auto"/>
      <w:ind w:right="10"/>
      <w:contextualSpacing/>
      <w:jc w:val="left"/>
      <w:rPr>
        <w:rFonts w:ascii="Times New Roman" w:hAnsi="Times New Roman" w:cs="Times New Roman"/>
        <w:i/>
        <w:noProof/>
        <w:color w:val="231F20"/>
        <w:spacing w:val="-3"/>
        <w:sz w:val="16"/>
        <w:szCs w:val="16"/>
      </w:rPr>
    </w:pPr>
    <w:r>
      <w:rPr>
        <w:rFonts w:ascii="Times New Roman" w:hAnsi="Times New Roman" w:cs="Times New Roman"/>
        <w:bCs/>
        <w:i/>
        <w:iCs/>
        <w:noProof/>
        <w:color w:val="231F20"/>
        <w:spacing w:val="-2"/>
        <w:sz w:val="16"/>
        <w:lang w:eastAsia="en-US" w:bidi="th-TH"/>
      </w:rPr>
      <w:pict w14:anchorId="133C5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32.6pt;height:70.25pt;rotation:315;z-index:-251641344;mso-position-horizontal:center;mso-position-horizontal-relative:margin;mso-position-vertical:center;mso-position-vertical-relative:margin" o:allowincell="f" fillcolor="silver" stroked="f">
          <v:fill opacity=".5"/>
          <v:textpath style="font-family:&quot;ti&quot;;font-size:1pt" string="AU-GSB E-JOURNAL"/>
          <w10:wrap anchorx="margin" anchory="margin"/>
        </v:shape>
      </w:pict>
    </w:r>
    <w:r w:rsidR="00D644C5" w:rsidRPr="00D644C5">
      <w:rPr>
        <w:rFonts w:ascii="Times New Roman" w:hAnsi="Times New Roman" w:cs="Times New Roman"/>
        <w:i/>
        <w:noProof/>
        <w:color w:val="231F20"/>
        <w:spacing w:val="-2"/>
        <w:sz w:val="16"/>
      </w:rPr>
      <w:t xml:space="preserve"> Yushan Xie</w:t>
    </w:r>
    <w:r w:rsidR="00D644C5" w:rsidRPr="00C408D5">
      <w:rPr>
        <w:rFonts w:ascii="Times New Roman" w:hAnsi="Times New Roman" w:cs="Times New Roman"/>
        <w:i/>
        <w:noProof/>
        <w:color w:val="231F20"/>
        <w:spacing w:val="-2"/>
        <w:sz w:val="16"/>
      </w:rPr>
      <w:t xml:space="preserve"> </w:t>
    </w:r>
    <w:r w:rsidR="00D644C5" w:rsidRPr="009E0F15">
      <w:rPr>
        <w:rFonts w:ascii="Times New Roman" w:hAnsi="Times New Roman" w:cs="Times New Roman"/>
        <w:i/>
        <w:noProof/>
        <w:color w:val="231F20"/>
        <w:spacing w:val="-2"/>
        <w:sz w:val="16"/>
      </w:rPr>
      <w:t xml:space="preserve">/ </w:t>
    </w:r>
    <w:r w:rsidR="00D644C5">
      <w:rPr>
        <w:rFonts w:ascii="Times New Roman" w:hAnsi="Times New Roman" w:cs="Times New Roman"/>
        <w:i/>
        <w:color w:val="231F20"/>
        <w:spacing w:val="-2"/>
        <w:sz w:val="16"/>
      </w:rPr>
      <w:t>AU-GSB e-Journal Vol 18 No 3 (2025) 81-87</w:t>
    </w:r>
    <w:r w:rsidR="00615468" w:rsidRPr="00C97FC5">
      <w:rPr>
        <w:rFonts w:ascii="Times New Roman" w:hAnsi="Times New Roman" w:cs="Times New Roman" w:hint="eastAsia"/>
        <w:i/>
        <w:noProof/>
        <w:color w:val="231F20"/>
        <w:spacing w:val="-2"/>
        <w:sz w:val="16"/>
      </w:rPr>
      <w:t xml:space="preserve">      </w:t>
    </w:r>
    <w:r w:rsidR="00615468" w:rsidRPr="00C97FC5">
      <w:rPr>
        <w:rFonts w:ascii="Times New Roman" w:hAnsi="Times New Roman" w:cs="Times New Roman"/>
        <w:i/>
        <w:noProof/>
        <w:color w:val="231F20"/>
        <w:spacing w:val="-2"/>
        <w:sz w:val="16"/>
      </w:rPr>
      <w:t xml:space="preserve"> </w:t>
    </w:r>
    <w:r w:rsidR="001F1DF6" w:rsidRPr="00C97FC5">
      <w:rPr>
        <w:rFonts w:ascii="Times New Roman" w:hAnsi="Times New Roman" w:cs="Times New Roman" w:hint="eastAsia"/>
        <w:i/>
        <w:noProof/>
        <w:color w:val="231F20"/>
        <w:spacing w:val="-2"/>
        <w:sz w:val="16"/>
      </w:rPr>
      <w:t xml:space="preserve">       </w:t>
    </w:r>
    <w:r w:rsidR="001F1DF6" w:rsidRPr="00C97FC5">
      <w:rPr>
        <w:rFonts w:ascii="Times New Roman" w:hAnsi="Times New Roman" w:cs="Times New Roman"/>
        <w:i/>
        <w:noProof/>
        <w:color w:val="231F20"/>
        <w:spacing w:val="-2"/>
        <w:sz w:val="16"/>
      </w:rPr>
      <w:t xml:space="preserve"> </w:t>
    </w:r>
    <w:r w:rsidR="00615468">
      <w:rPr>
        <w:rFonts w:ascii="Times New Roman" w:hAnsi="Times New Roman" w:cs="Times New Roman"/>
        <w:i/>
        <w:noProof/>
        <w:color w:val="231F20"/>
        <w:spacing w:val="-2"/>
        <w:sz w:val="16"/>
      </w:rPr>
      <w:t xml:space="preserve"> </w:t>
    </w:r>
    <w:r w:rsidR="001F1DF6">
      <w:rPr>
        <w:rFonts w:ascii="Times New Roman" w:hAnsi="Times New Roman" w:cs="Times New Roman"/>
        <w:i/>
        <w:noProof/>
        <w:color w:val="231F20"/>
        <w:spacing w:val="-3"/>
        <w:sz w:val="20"/>
        <w:szCs w:val="20"/>
      </w:rPr>
      <w:tab/>
    </w:r>
    <w:r w:rsidR="001F1DF6" w:rsidRPr="00CC5F53">
      <w:rPr>
        <w:rFonts w:ascii="Times New Roman" w:hAnsi="Times New Roman" w:cs="Times New Roman"/>
        <w:i/>
        <w:sz w:val="20"/>
        <w:szCs w:val="20"/>
      </w:rPr>
      <w:fldChar w:fldCharType="begin"/>
    </w:r>
    <w:r w:rsidR="001F1DF6" w:rsidRPr="00CC5F53">
      <w:rPr>
        <w:rFonts w:ascii="Times New Roman" w:hAnsi="Times New Roman" w:cs="Times New Roman"/>
        <w:i/>
        <w:sz w:val="20"/>
        <w:szCs w:val="20"/>
      </w:rPr>
      <w:instrText xml:space="preserve"> PAGE   \* MERGEFORMAT </w:instrText>
    </w:r>
    <w:r w:rsidR="001F1DF6" w:rsidRPr="00CC5F53">
      <w:rPr>
        <w:rFonts w:ascii="Times New Roman" w:hAnsi="Times New Roman" w:cs="Times New Roman"/>
        <w:i/>
        <w:sz w:val="20"/>
        <w:szCs w:val="20"/>
      </w:rPr>
      <w:fldChar w:fldCharType="separate"/>
    </w:r>
    <w:r w:rsidR="00804797">
      <w:rPr>
        <w:rFonts w:ascii="Times New Roman" w:hAnsi="Times New Roman" w:cs="Times New Roman"/>
        <w:i/>
        <w:noProof/>
        <w:sz w:val="20"/>
        <w:szCs w:val="20"/>
      </w:rPr>
      <w:t>9</w:t>
    </w:r>
    <w:r w:rsidR="001F1DF6" w:rsidRPr="00CC5F53">
      <w:rPr>
        <w:rFonts w:ascii="Times New Roman" w:hAnsi="Times New Roman" w:cs="Times New Roman"/>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703599"/>
      <w:docPartObj>
        <w:docPartGallery w:val="Page Numbers (Top of Page)"/>
        <w:docPartUnique/>
      </w:docPartObj>
    </w:sdtPr>
    <w:sdtEndPr/>
    <w:sdtContent>
      <w:p w14:paraId="2CDBE5C9" w14:textId="309FD031" w:rsidR="001F1DF6" w:rsidRDefault="00BE67C8" w:rsidP="009730F0">
        <w:pPr>
          <w:pStyle w:val="Header"/>
          <w:jc w:val="left"/>
        </w:pPr>
        <w:r>
          <w:rPr>
            <w:rFonts w:ascii="Times New Roman" w:hAnsi="Times New Roman" w:cs="Times New Roman"/>
            <w:bCs/>
            <w:i/>
            <w:iCs/>
            <w:noProof/>
            <w:color w:val="231F20"/>
            <w:spacing w:val="-2"/>
            <w:sz w:val="16"/>
            <w:lang w:eastAsia="en-US" w:bidi="th-TH"/>
          </w:rPr>
          <w:pict w14:anchorId="133C5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8019" o:spid="_x0000_s2052" type="#_x0000_t136" style="position:absolute;margin-left:0;margin-top:0;width:632.6pt;height:70.25pt;rotation:315;z-index:-251643392;mso-position-horizontal:center;mso-position-horizontal-relative:margin;mso-position-vertical:center;mso-position-vertical-relative:margin" o:allowincell="f" fillcolor="silver" stroked="f">
              <v:fill opacity=".5"/>
              <v:textpath style="font-family:&quot;ti&quot;;font-size:1pt" string="AU-GSB E-JOURNAL"/>
              <w10:wrap anchorx="margin" anchory="margin"/>
            </v:shape>
          </w:pict>
        </w:r>
        <w:r w:rsidR="00D644C5" w:rsidRPr="00D644C5">
          <w:rPr>
            <w:rFonts w:ascii="Times New Roman" w:hAnsi="Times New Roman" w:cs="Times New Roman"/>
            <w:i/>
            <w:noProof/>
            <w:color w:val="231F20"/>
            <w:spacing w:val="-2"/>
            <w:sz w:val="16"/>
          </w:rPr>
          <w:t>Yushan Xie</w:t>
        </w:r>
        <w:r w:rsidR="00C408D5" w:rsidRPr="00C408D5">
          <w:rPr>
            <w:rFonts w:ascii="Times New Roman" w:hAnsi="Times New Roman" w:cs="Times New Roman"/>
            <w:i/>
            <w:noProof/>
            <w:color w:val="231F20"/>
            <w:spacing w:val="-2"/>
            <w:sz w:val="16"/>
          </w:rPr>
          <w:t xml:space="preserve"> </w:t>
        </w:r>
        <w:r w:rsidR="001F1DF6" w:rsidRPr="009E0F15">
          <w:rPr>
            <w:rFonts w:ascii="Times New Roman" w:hAnsi="Times New Roman" w:cs="Times New Roman"/>
            <w:i/>
            <w:noProof/>
            <w:color w:val="231F20"/>
            <w:spacing w:val="-2"/>
            <w:sz w:val="16"/>
          </w:rPr>
          <w:t xml:space="preserve">/ </w:t>
        </w:r>
        <w:r w:rsidR="001F1DF6">
          <w:rPr>
            <w:rFonts w:ascii="Times New Roman" w:hAnsi="Times New Roman" w:cs="Times New Roman"/>
            <w:i/>
            <w:color w:val="231F20"/>
            <w:spacing w:val="-2"/>
            <w:sz w:val="16"/>
          </w:rPr>
          <w:t>AU-GSB e-Journal Vol 1</w:t>
        </w:r>
        <w:r w:rsidR="00A45058">
          <w:rPr>
            <w:rFonts w:ascii="Times New Roman" w:hAnsi="Times New Roman" w:cs="Times New Roman"/>
            <w:i/>
            <w:color w:val="231F20"/>
            <w:spacing w:val="-2"/>
            <w:sz w:val="16"/>
          </w:rPr>
          <w:t>8</w:t>
        </w:r>
        <w:r w:rsidR="001F1DF6">
          <w:rPr>
            <w:rFonts w:ascii="Times New Roman" w:hAnsi="Times New Roman" w:cs="Times New Roman"/>
            <w:i/>
            <w:color w:val="231F20"/>
            <w:spacing w:val="-2"/>
            <w:sz w:val="16"/>
          </w:rPr>
          <w:t xml:space="preserve"> No </w:t>
        </w:r>
        <w:r w:rsidR="003F5314">
          <w:rPr>
            <w:rFonts w:ascii="Times New Roman" w:hAnsi="Times New Roman" w:cs="Times New Roman"/>
            <w:i/>
            <w:color w:val="231F20"/>
            <w:spacing w:val="-2"/>
            <w:sz w:val="16"/>
          </w:rPr>
          <w:t>3</w:t>
        </w:r>
        <w:r w:rsidR="001F1DF6">
          <w:rPr>
            <w:rFonts w:ascii="Times New Roman" w:hAnsi="Times New Roman" w:cs="Times New Roman"/>
            <w:i/>
            <w:color w:val="231F20"/>
            <w:spacing w:val="-2"/>
            <w:sz w:val="16"/>
          </w:rPr>
          <w:t xml:space="preserve"> (202</w:t>
        </w:r>
        <w:r w:rsidR="00A45058">
          <w:rPr>
            <w:rFonts w:ascii="Times New Roman" w:hAnsi="Times New Roman" w:cs="Times New Roman"/>
            <w:i/>
            <w:color w:val="231F20"/>
            <w:spacing w:val="-2"/>
            <w:sz w:val="16"/>
          </w:rPr>
          <w:t>5</w:t>
        </w:r>
        <w:r w:rsidR="001F1DF6">
          <w:rPr>
            <w:rFonts w:ascii="Times New Roman" w:hAnsi="Times New Roman" w:cs="Times New Roman"/>
            <w:i/>
            <w:color w:val="231F20"/>
            <w:spacing w:val="-2"/>
            <w:sz w:val="16"/>
          </w:rPr>
          <w:t xml:space="preserve">) </w:t>
        </w:r>
        <w:r w:rsidR="00D644C5">
          <w:rPr>
            <w:rFonts w:ascii="Times New Roman" w:hAnsi="Times New Roman" w:cs="Times New Roman"/>
            <w:i/>
            <w:color w:val="231F20"/>
            <w:spacing w:val="-2"/>
            <w:sz w:val="16"/>
          </w:rPr>
          <w:t>8</w:t>
        </w:r>
        <w:r w:rsidR="00C408D5">
          <w:rPr>
            <w:rFonts w:ascii="Times New Roman" w:hAnsi="Times New Roman" w:cs="Times New Roman"/>
            <w:i/>
            <w:color w:val="231F20"/>
            <w:spacing w:val="-2"/>
            <w:sz w:val="16"/>
          </w:rPr>
          <w:t>1</w:t>
        </w:r>
        <w:r w:rsidR="001F1DF6">
          <w:rPr>
            <w:rFonts w:ascii="Times New Roman" w:hAnsi="Times New Roman" w:cs="Times New Roman"/>
            <w:i/>
            <w:color w:val="231F20"/>
            <w:spacing w:val="-2"/>
            <w:sz w:val="16"/>
          </w:rPr>
          <w:t>-</w:t>
        </w:r>
        <w:r w:rsidR="00D644C5">
          <w:rPr>
            <w:rFonts w:ascii="Times New Roman" w:hAnsi="Times New Roman" w:cs="Times New Roman"/>
            <w:i/>
            <w:color w:val="231F20"/>
            <w:spacing w:val="-2"/>
            <w:sz w:val="16"/>
          </w:rPr>
          <w:t>87</w:t>
        </w:r>
        <w:r w:rsidR="001F1DF6">
          <w:t xml:space="preserve">           </w:t>
        </w:r>
        <w:r w:rsidR="00BA44A0">
          <w:t xml:space="preserve">   </w:t>
        </w:r>
        <w:r w:rsidR="001F1DF6">
          <w:t xml:space="preserve"> </w:t>
        </w:r>
        <w:r w:rsidR="00C408D5">
          <w:t xml:space="preserve"> </w:t>
        </w:r>
        <w:r w:rsidR="001F1DF6">
          <w:t xml:space="preserve">             </w:t>
        </w:r>
        <w:r w:rsidR="0064436B">
          <w:t xml:space="preserve">     </w:t>
        </w:r>
        <w:r w:rsidR="001F1DF6">
          <w:t xml:space="preserve">     </w:t>
        </w:r>
        <w:r w:rsidR="00D644C5">
          <w:t xml:space="preserve">   </w:t>
        </w:r>
        <w:r w:rsidR="001F1DF6">
          <w:t xml:space="preserve">                   </w:t>
        </w:r>
        <w:r w:rsidR="001F1DF6" w:rsidRPr="009730F0">
          <w:rPr>
            <w:rFonts w:ascii="Times New Roman" w:hAnsi="Times New Roman" w:cs="Times New Roman"/>
            <w:i/>
            <w:iCs/>
          </w:rPr>
          <w:fldChar w:fldCharType="begin"/>
        </w:r>
        <w:r w:rsidR="001F1DF6" w:rsidRPr="009730F0">
          <w:rPr>
            <w:rFonts w:ascii="Times New Roman" w:hAnsi="Times New Roman" w:cs="Times New Roman"/>
            <w:i/>
            <w:iCs/>
          </w:rPr>
          <w:instrText>PAGE   \* MERGEFORMAT</w:instrText>
        </w:r>
        <w:r w:rsidR="001F1DF6" w:rsidRPr="009730F0">
          <w:rPr>
            <w:rFonts w:ascii="Times New Roman" w:hAnsi="Times New Roman" w:cs="Times New Roman"/>
            <w:i/>
            <w:iCs/>
          </w:rPr>
          <w:fldChar w:fldCharType="separate"/>
        </w:r>
        <w:r w:rsidR="00804797">
          <w:rPr>
            <w:rFonts w:ascii="Times New Roman" w:hAnsi="Times New Roman" w:cs="Times New Roman"/>
            <w:i/>
            <w:iCs/>
            <w:noProof/>
            <w:lang w:bidi="th-TH"/>
          </w:rPr>
          <w:t>1</w:t>
        </w:r>
        <w:r w:rsidR="001F1DF6" w:rsidRPr="009730F0">
          <w:rPr>
            <w:rFonts w:ascii="Times New Roman" w:hAnsi="Times New Roman" w:cs="Times New Roman"/>
            <w:i/>
            <w:iCs/>
          </w:rPr>
          <w:fldChar w:fldCharType="end"/>
        </w:r>
      </w:p>
    </w:sdtContent>
  </w:sdt>
  <w:p w14:paraId="41642764" w14:textId="4E51EBF3" w:rsidR="001F1DF6" w:rsidRDefault="001F1DF6" w:rsidP="006B11D9">
    <w:pPr>
      <w:pStyle w:val="Header"/>
      <w:tabs>
        <w:tab w:val="clear" w:pos="4513"/>
        <w:tab w:val="clear" w:pos="9026"/>
        <w:tab w:val="left" w:pos="308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283CE"/>
    <w:multiLevelType w:val="multilevel"/>
    <w:tmpl w:val="BEA283C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4962477"/>
    <w:multiLevelType w:val="hybridMultilevel"/>
    <w:tmpl w:val="354E6042"/>
    <w:lvl w:ilvl="0" w:tplc="B5E6CA5E">
      <w:start w:val="10"/>
      <w:numFmt w:val="bullet"/>
      <w:lvlText w:val=""/>
      <w:lvlJc w:val="left"/>
      <w:pPr>
        <w:ind w:left="720" w:hanging="360"/>
      </w:pPr>
      <w:rPr>
        <w:rFonts w:ascii="Symbol" w:eastAsia="Malgun Gothic"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46EE3"/>
    <w:multiLevelType w:val="hybridMultilevel"/>
    <w:tmpl w:val="86528BB8"/>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C2D58"/>
    <w:multiLevelType w:val="hybridMultilevel"/>
    <w:tmpl w:val="6E66BEEA"/>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97C25"/>
    <w:multiLevelType w:val="multilevel"/>
    <w:tmpl w:val="BE4AAB1A"/>
    <w:lvl w:ilvl="0">
      <w:start w:val="2"/>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2F201DEF"/>
    <w:multiLevelType w:val="multilevel"/>
    <w:tmpl w:val="38A45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836B0"/>
    <w:multiLevelType w:val="multilevel"/>
    <w:tmpl w:val="84D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B14E1"/>
    <w:multiLevelType w:val="multilevel"/>
    <w:tmpl w:val="4AB8FE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F47459"/>
    <w:multiLevelType w:val="hybridMultilevel"/>
    <w:tmpl w:val="A8B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C75C7"/>
    <w:multiLevelType w:val="multilevel"/>
    <w:tmpl w:val="3D72A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BA16FCD"/>
    <w:multiLevelType w:val="multilevel"/>
    <w:tmpl w:val="5BA16FCD"/>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70639B01"/>
    <w:multiLevelType w:val="multilevel"/>
    <w:tmpl w:val="70639B01"/>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
  </w:num>
  <w:num w:numId="2">
    <w:abstractNumId w:val="3"/>
  </w:num>
  <w:num w:numId="3">
    <w:abstractNumId w:val="5"/>
  </w:num>
  <w:num w:numId="4">
    <w:abstractNumId w:val="1"/>
  </w:num>
  <w:num w:numId="5">
    <w:abstractNumId w:val="0"/>
  </w:num>
  <w:num w:numId="6">
    <w:abstractNumId w:val="8"/>
  </w:num>
  <w:num w:numId="7">
    <w:abstractNumId w:val="11"/>
  </w:num>
  <w:num w:numId="8">
    <w:abstractNumId w:val="7"/>
  </w:num>
  <w:num w:numId="9">
    <w:abstractNumId w:val="4"/>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00"/>
  <w:evenAndOddHeaders/>
  <w:drawingGridHorizontalSpacing w:val="100"/>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NDA0NzMwMTKyNDZU0lEKTi0uzszPAykwrgUAsoUkzCwAAAA="/>
  </w:docVars>
  <w:rsids>
    <w:rsidRoot w:val="00F563E7"/>
    <w:rsid w:val="00000FCE"/>
    <w:rsid w:val="00001716"/>
    <w:rsid w:val="00004292"/>
    <w:rsid w:val="000111DC"/>
    <w:rsid w:val="0001146C"/>
    <w:rsid w:val="00012918"/>
    <w:rsid w:val="00014423"/>
    <w:rsid w:val="00017AEA"/>
    <w:rsid w:val="000206B4"/>
    <w:rsid w:val="0002292C"/>
    <w:rsid w:val="00023CF8"/>
    <w:rsid w:val="00025A04"/>
    <w:rsid w:val="00027479"/>
    <w:rsid w:val="000309EF"/>
    <w:rsid w:val="0003143A"/>
    <w:rsid w:val="0003169D"/>
    <w:rsid w:val="0003199D"/>
    <w:rsid w:val="000331E7"/>
    <w:rsid w:val="00033420"/>
    <w:rsid w:val="00035488"/>
    <w:rsid w:val="000408B7"/>
    <w:rsid w:val="000412A2"/>
    <w:rsid w:val="00042647"/>
    <w:rsid w:val="000442FF"/>
    <w:rsid w:val="00045D37"/>
    <w:rsid w:val="00046205"/>
    <w:rsid w:val="00046BB9"/>
    <w:rsid w:val="00051FC2"/>
    <w:rsid w:val="00054D53"/>
    <w:rsid w:val="00055FC4"/>
    <w:rsid w:val="0005743D"/>
    <w:rsid w:val="000608A5"/>
    <w:rsid w:val="00062312"/>
    <w:rsid w:val="00062F32"/>
    <w:rsid w:val="00063C5D"/>
    <w:rsid w:val="000650EB"/>
    <w:rsid w:val="00065981"/>
    <w:rsid w:val="000673A3"/>
    <w:rsid w:val="000731B4"/>
    <w:rsid w:val="00074256"/>
    <w:rsid w:val="0007455D"/>
    <w:rsid w:val="000767E0"/>
    <w:rsid w:val="00076AD1"/>
    <w:rsid w:val="00080B39"/>
    <w:rsid w:val="00084B74"/>
    <w:rsid w:val="00085AA1"/>
    <w:rsid w:val="00085D7B"/>
    <w:rsid w:val="00086775"/>
    <w:rsid w:val="00087CD4"/>
    <w:rsid w:val="00090C32"/>
    <w:rsid w:val="000921F4"/>
    <w:rsid w:val="000922C9"/>
    <w:rsid w:val="00093106"/>
    <w:rsid w:val="000933D5"/>
    <w:rsid w:val="0009402A"/>
    <w:rsid w:val="0009411A"/>
    <w:rsid w:val="0009617D"/>
    <w:rsid w:val="000A2797"/>
    <w:rsid w:val="000A4A0A"/>
    <w:rsid w:val="000A5267"/>
    <w:rsid w:val="000A5276"/>
    <w:rsid w:val="000A6F2F"/>
    <w:rsid w:val="000A764D"/>
    <w:rsid w:val="000B0D78"/>
    <w:rsid w:val="000B11A0"/>
    <w:rsid w:val="000B39B2"/>
    <w:rsid w:val="000B4C56"/>
    <w:rsid w:val="000B592E"/>
    <w:rsid w:val="000B7313"/>
    <w:rsid w:val="000C0164"/>
    <w:rsid w:val="000C1CAE"/>
    <w:rsid w:val="000C2FC3"/>
    <w:rsid w:val="000C4001"/>
    <w:rsid w:val="000C4AE0"/>
    <w:rsid w:val="000C553B"/>
    <w:rsid w:val="000C56AF"/>
    <w:rsid w:val="000C6C60"/>
    <w:rsid w:val="000D0FBA"/>
    <w:rsid w:val="000D2681"/>
    <w:rsid w:val="000D43AB"/>
    <w:rsid w:val="000D65BB"/>
    <w:rsid w:val="000D6B69"/>
    <w:rsid w:val="000D7A59"/>
    <w:rsid w:val="000E2120"/>
    <w:rsid w:val="000E4A75"/>
    <w:rsid w:val="000F0678"/>
    <w:rsid w:val="000F1AF2"/>
    <w:rsid w:val="000F4304"/>
    <w:rsid w:val="000F737B"/>
    <w:rsid w:val="001000DB"/>
    <w:rsid w:val="001032CE"/>
    <w:rsid w:val="001064BB"/>
    <w:rsid w:val="0010656D"/>
    <w:rsid w:val="00111438"/>
    <w:rsid w:val="00114073"/>
    <w:rsid w:val="001140CA"/>
    <w:rsid w:val="00114FCC"/>
    <w:rsid w:val="00117711"/>
    <w:rsid w:val="00121CFC"/>
    <w:rsid w:val="0012261D"/>
    <w:rsid w:val="0012384E"/>
    <w:rsid w:val="00124221"/>
    <w:rsid w:val="001255BB"/>
    <w:rsid w:val="00127058"/>
    <w:rsid w:val="00134557"/>
    <w:rsid w:val="00137492"/>
    <w:rsid w:val="00137788"/>
    <w:rsid w:val="00140722"/>
    <w:rsid w:val="00141B63"/>
    <w:rsid w:val="00143B21"/>
    <w:rsid w:val="0014441E"/>
    <w:rsid w:val="001473C1"/>
    <w:rsid w:val="00150033"/>
    <w:rsid w:val="00153518"/>
    <w:rsid w:val="001538B8"/>
    <w:rsid w:val="00155146"/>
    <w:rsid w:val="001603BA"/>
    <w:rsid w:val="00160A77"/>
    <w:rsid w:val="00161A0C"/>
    <w:rsid w:val="00161E93"/>
    <w:rsid w:val="0016275A"/>
    <w:rsid w:val="00173F03"/>
    <w:rsid w:val="001803FD"/>
    <w:rsid w:val="00181365"/>
    <w:rsid w:val="001848CB"/>
    <w:rsid w:val="00184F68"/>
    <w:rsid w:val="0018700E"/>
    <w:rsid w:val="0019043B"/>
    <w:rsid w:val="001914A6"/>
    <w:rsid w:val="00192A16"/>
    <w:rsid w:val="00192DEF"/>
    <w:rsid w:val="00192FCB"/>
    <w:rsid w:val="00193D6A"/>
    <w:rsid w:val="001A0494"/>
    <w:rsid w:val="001A0E5B"/>
    <w:rsid w:val="001A6E3F"/>
    <w:rsid w:val="001B2B7B"/>
    <w:rsid w:val="001B3E01"/>
    <w:rsid w:val="001B47D1"/>
    <w:rsid w:val="001B6BAF"/>
    <w:rsid w:val="001C0F0B"/>
    <w:rsid w:val="001C2F6D"/>
    <w:rsid w:val="001C5D97"/>
    <w:rsid w:val="001C763C"/>
    <w:rsid w:val="001C77B0"/>
    <w:rsid w:val="001D1DF4"/>
    <w:rsid w:val="001D2991"/>
    <w:rsid w:val="001D3C7F"/>
    <w:rsid w:val="001E3B5A"/>
    <w:rsid w:val="001E6ED8"/>
    <w:rsid w:val="001E6F54"/>
    <w:rsid w:val="001F1DF6"/>
    <w:rsid w:val="001F42EB"/>
    <w:rsid w:val="001F5AAB"/>
    <w:rsid w:val="00200EA9"/>
    <w:rsid w:val="00201B31"/>
    <w:rsid w:val="00201BD0"/>
    <w:rsid w:val="0020670B"/>
    <w:rsid w:val="00207C2C"/>
    <w:rsid w:val="0021082E"/>
    <w:rsid w:val="00210A01"/>
    <w:rsid w:val="00211BB5"/>
    <w:rsid w:val="002123C2"/>
    <w:rsid w:val="002137EB"/>
    <w:rsid w:val="00217C13"/>
    <w:rsid w:val="00220E2B"/>
    <w:rsid w:val="002216CE"/>
    <w:rsid w:val="00221A5E"/>
    <w:rsid w:val="00222C28"/>
    <w:rsid w:val="002243F2"/>
    <w:rsid w:val="00226F4B"/>
    <w:rsid w:val="00231BCF"/>
    <w:rsid w:val="00232543"/>
    <w:rsid w:val="002332E7"/>
    <w:rsid w:val="0023393E"/>
    <w:rsid w:val="00234456"/>
    <w:rsid w:val="0023514D"/>
    <w:rsid w:val="00250EC7"/>
    <w:rsid w:val="00262A80"/>
    <w:rsid w:val="00265D40"/>
    <w:rsid w:val="002663C3"/>
    <w:rsid w:val="00267BDF"/>
    <w:rsid w:val="002702A2"/>
    <w:rsid w:val="002705C8"/>
    <w:rsid w:val="00270849"/>
    <w:rsid w:val="002762AD"/>
    <w:rsid w:val="00277E16"/>
    <w:rsid w:val="002811CA"/>
    <w:rsid w:val="00284ADD"/>
    <w:rsid w:val="002853CD"/>
    <w:rsid w:val="00285E00"/>
    <w:rsid w:val="00291ADA"/>
    <w:rsid w:val="0029302F"/>
    <w:rsid w:val="002932BE"/>
    <w:rsid w:val="00294433"/>
    <w:rsid w:val="00296C87"/>
    <w:rsid w:val="00297118"/>
    <w:rsid w:val="002A2474"/>
    <w:rsid w:val="002A729B"/>
    <w:rsid w:val="002A7C9D"/>
    <w:rsid w:val="002B590C"/>
    <w:rsid w:val="002B65EE"/>
    <w:rsid w:val="002B6AC3"/>
    <w:rsid w:val="002B737A"/>
    <w:rsid w:val="002C173D"/>
    <w:rsid w:val="002C352B"/>
    <w:rsid w:val="002C6E7C"/>
    <w:rsid w:val="002C7B8F"/>
    <w:rsid w:val="002D3995"/>
    <w:rsid w:val="002D3F34"/>
    <w:rsid w:val="002D48DF"/>
    <w:rsid w:val="002D4E70"/>
    <w:rsid w:val="002D559B"/>
    <w:rsid w:val="002D6275"/>
    <w:rsid w:val="002D7D40"/>
    <w:rsid w:val="002E0E19"/>
    <w:rsid w:val="002E15D9"/>
    <w:rsid w:val="002E310B"/>
    <w:rsid w:val="002E3BAF"/>
    <w:rsid w:val="002E62F5"/>
    <w:rsid w:val="002E7D6F"/>
    <w:rsid w:val="002F1C79"/>
    <w:rsid w:val="002F45B4"/>
    <w:rsid w:val="002F4F24"/>
    <w:rsid w:val="002F597F"/>
    <w:rsid w:val="002F5A96"/>
    <w:rsid w:val="002F6AF7"/>
    <w:rsid w:val="00300769"/>
    <w:rsid w:val="00300B93"/>
    <w:rsid w:val="00301DA5"/>
    <w:rsid w:val="003067B3"/>
    <w:rsid w:val="003134BC"/>
    <w:rsid w:val="00315494"/>
    <w:rsid w:val="0031567C"/>
    <w:rsid w:val="00315874"/>
    <w:rsid w:val="00323146"/>
    <w:rsid w:val="00323FA1"/>
    <w:rsid w:val="00326F28"/>
    <w:rsid w:val="003273D0"/>
    <w:rsid w:val="00332F3A"/>
    <w:rsid w:val="003361C6"/>
    <w:rsid w:val="00337BFD"/>
    <w:rsid w:val="00340AD3"/>
    <w:rsid w:val="003437F3"/>
    <w:rsid w:val="003438EE"/>
    <w:rsid w:val="00344ACA"/>
    <w:rsid w:val="00346B51"/>
    <w:rsid w:val="003500B7"/>
    <w:rsid w:val="00351BDF"/>
    <w:rsid w:val="00356018"/>
    <w:rsid w:val="0035743D"/>
    <w:rsid w:val="00360157"/>
    <w:rsid w:val="00361083"/>
    <w:rsid w:val="00361C41"/>
    <w:rsid w:val="00363883"/>
    <w:rsid w:val="003670B8"/>
    <w:rsid w:val="003679E1"/>
    <w:rsid w:val="00370403"/>
    <w:rsid w:val="00370EC8"/>
    <w:rsid w:val="0037119C"/>
    <w:rsid w:val="00371EF9"/>
    <w:rsid w:val="003731D8"/>
    <w:rsid w:val="00373446"/>
    <w:rsid w:val="0037542A"/>
    <w:rsid w:val="003844A5"/>
    <w:rsid w:val="00386D0D"/>
    <w:rsid w:val="00390499"/>
    <w:rsid w:val="00392B3C"/>
    <w:rsid w:val="00393814"/>
    <w:rsid w:val="00395CEA"/>
    <w:rsid w:val="003A105E"/>
    <w:rsid w:val="003A4384"/>
    <w:rsid w:val="003A7617"/>
    <w:rsid w:val="003B4ED7"/>
    <w:rsid w:val="003B5C85"/>
    <w:rsid w:val="003C01E9"/>
    <w:rsid w:val="003C4DB6"/>
    <w:rsid w:val="003D0472"/>
    <w:rsid w:val="003D05E4"/>
    <w:rsid w:val="003D1998"/>
    <w:rsid w:val="003D3512"/>
    <w:rsid w:val="003D7536"/>
    <w:rsid w:val="003E0D26"/>
    <w:rsid w:val="003E10D1"/>
    <w:rsid w:val="003E2E53"/>
    <w:rsid w:val="003E323D"/>
    <w:rsid w:val="003E391E"/>
    <w:rsid w:val="003E5008"/>
    <w:rsid w:val="003E60D1"/>
    <w:rsid w:val="003E63F8"/>
    <w:rsid w:val="003F1DF9"/>
    <w:rsid w:val="003F2040"/>
    <w:rsid w:val="003F5314"/>
    <w:rsid w:val="00401E46"/>
    <w:rsid w:val="004022C7"/>
    <w:rsid w:val="0040297D"/>
    <w:rsid w:val="0040553A"/>
    <w:rsid w:val="00414776"/>
    <w:rsid w:val="00420C95"/>
    <w:rsid w:val="004224D7"/>
    <w:rsid w:val="00424C2A"/>
    <w:rsid w:val="00424FD6"/>
    <w:rsid w:val="004258A0"/>
    <w:rsid w:val="00426206"/>
    <w:rsid w:val="00427908"/>
    <w:rsid w:val="00427925"/>
    <w:rsid w:val="0043356B"/>
    <w:rsid w:val="00433F39"/>
    <w:rsid w:val="00434C85"/>
    <w:rsid w:val="00435702"/>
    <w:rsid w:val="0043748A"/>
    <w:rsid w:val="00441A7C"/>
    <w:rsid w:val="0044299D"/>
    <w:rsid w:val="0044691B"/>
    <w:rsid w:val="0045244D"/>
    <w:rsid w:val="004603A8"/>
    <w:rsid w:val="0046242D"/>
    <w:rsid w:val="00465C5A"/>
    <w:rsid w:val="004676AB"/>
    <w:rsid w:val="004677F3"/>
    <w:rsid w:val="00472BB3"/>
    <w:rsid w:val="00482545"/>
    <w:rsid w:val="0048273F"/>
    <w:rsid w:val="00482E24"/>
    <w:rsid w:val="004843ED"/>
    <w:rsid w:val="00486798"/>
    <w:rsid w:val="00487D88"/>
    <w:rsid w:val="00492E76"/>
    <w:rsid w:val="00494B7F"/>
    <w:rsid w:val="0049562D"/>
    <w:rsid w:val="0049762E"/>
    <w:rsid w:val="004A22C7"/>
    <w:rsid w:val="004A4D9B"/>
    <w:rsid w:val="004A6141"/>
    <w:rsid w:val="004A6F98"/>
    <w:rsid w:val="004A7788"/>
    <w:rsid w:val="004B0499"/>
    <w:rsid w:val="004B162B"/>
    <w:rsid w:val="004B2367"/>
    <w:rsid w:val="004B2AD8"/>
    <w:rsid w:val="004B2ED4"/>
    <w:rsid w:val="004B31B9"/>
    <w:rsid w:val="004B4556"/>
    <w:rsid w:val="004B4ECD"/>
    <w:rsid w:val="004B560A"/>
    <w:rsid w:val="004B63EA"/>
    <w:rsid w:val="004C6148"/>
    <w:rsid w:val="004C6E56"/>
    <w:rsid w:val="004D0666"/>
    <w:rsid w:val="004D278A"/>
    <w:rsid w:val="004D374F"/>
    <w:rsid w:val="004D3F4E"/>
    <w:rsid w:val="004D73A8"/>
    <w:rsid w:val="004D7427"/>
    <w:rsid w:val="004D78A1"/>
    <w:rsid w:val="004E20BF"/>
    <w:rsid w:val="004E4F2B"/>
    <w:rsid w:val="004E5DAD"/>
    <w:rsid w:val="004E5EA3"/>
    <w:rsid w:val="004F1390"/>
    <w:rsid w:val="004F34FD"/>
    <w:rsid w:val="004F45DA"/>
    <w:rsid w:val="004F71A1"/>
    <w:rsid w:val="005002DD"/>
    <w:rsid w:val="00500567"/>
    <w:rsid w:val="00500C2C"/>
    <w:rsid w:val="00500D4D"/>
    <w:rsid w:val="005025AD"/>
    <w:rsid w:val="005038BC"/>
    <w:rsid w:val="00505B95"/>
    <w:rsid w:val="00512212"/>
    <w:rsid w:val="0051568F"/>
    <w:rsid w:val="005160B0"/>
    <w:rsid w:val="00520C0F"/>
    <w:rsid w:val="005224EB"/>
    <w:rsid w:val="00522C5F"/>
    <w:rsid w:val="00523B78"/>
    <w:rsid w:val="00524488"/>
    <w:rsid w:val="005248C3"/>
    <w:rsid w:val="0053126A"/>
    <w:rsid w:val="0053449D"/>
    <w:rsid w:val="005427F2"/>
    <w:rsid w:val="00544095"/>
    <w:rsid w:val="005456F1"/>
    <w:rsid w:val="00545F1D"/>
    <w:rsid w:val="00552620"/>
    <w:rsid w:val="0055370D"/>
    <w:rsid w:val="00553CA2"/>
    <w:rsid w:val="00553EA9"/>
    <w:rsid w:val="00556B10"/>
    <w:rsid w:val="00556CB7"/>
    <w:rsid w:val="00560677"/>
    <w:rsid w:val="005667E9"/>
    <w:rsid w:val="00566A91"/>
    <w:rsid w:val="0057091B"/>
    <w:rsid w:val="00576A1A"/>
    <w:rsid w:val="00586C89"/>
    <w:rsid w:val="00591573"/>
    <w:rsid w:val="005924F6"/>
    <w:rsid w:val="005941BA"/>
    <w:rsid w:val="005952CB"/>
    <w:rsid w:val="00595863"/>
    <w:rsid w:val="005A166E"/>
    <w:rsid w:val="005A1E50"/>
    <w:rsid w:val="005A47B2"/>
    <w:rsid w:val="005A488F"/>
    <w:rsid w:val="005A636B"/>
    <w:rsid w:val="005A73D0"/>
    <w:rsid w:val="005B2BB8"/>
    <w:rsid w:val="005B2F58"/>
    <w:rsid w:val="005C4A59"/>
    <w:rsid w:val="005C4B6F"/>
    <w:rsid w:val="005D35B1"/>
    <w:rsid w:val="005D4C37"/>
    <w:rsid w:val="005D5E59"/>
    <w:rsid w:val="005D7977"/>
    <w:rsid w:val="005E1E6A"/>
    <w:rsid w:val="005E518F"/>
    <w:rsid w:val="005F0CDD"/>
    <w:rsid w:val="005F1617"/>
    <w:rsid w:val="005F1D5B"/>
    <w:rsid w:val="005F318B"/>
    <w:rsid w:val="005F3967"/>
    <w:rsid w:val="005F39A9"/>
    <w:rsid w:val="005F4544"/>
    <w:rsid w:val="005F7308"/>
    <w:rsid w:val="00604386"/>
    <w:rsid w:val="00610DAA"/>
    <w:rsid w:val="00612C49"/>
    <w:rsid w:val="00612F97"/>
    <w:rsid w:val="00613764"/>
    <w:rsid w:val="00613C9C"/>
    <w:rsid w:val="00614414"/>
    <w:rsid w:val="00614826"/>
    <w:rsid w:val="00615468"/>
    <w:rsid w:val="00616F5C"/>
    <w:rsid w:val="006233EB"/>
    <w:rsid w:val="00626384"/>
    <w:rsid w:val="006269EA"/>
    <w:rsid w:val="006322C5"/>
    <w:rsid w:val="0063406D"/>
    <w:rsid w:val="00634328"/>
    <w:rsid w:val="0063599D"/>
    <w:rsid w:val="00637F65"/>
    <w:rsid w:val="00641083"/>
    <w:rsid w:val="00641A06"/>
    <w:rsid w:val="0064348D"/>
    <w:rsid w:val="00643960"/>
    <w:rsid w:val="0064436B"/>
    <w:rsid w:val="00644E6C"/>
    <w:rsid w:val="0064599E"/>
    <w:rsid w:val="00646491"/>
    <w:rsid w:val="00647E59"/>
    <w:rsid w:val="00650443"/>
    <w:rsid w:val="006513D8"/>
    <w:rsid w:val="006541FC"/>
    <w:rsid w:val="006546AA"/>
    <w:rsid w:val="006614BA"/>
    <w:rsid w:val="006738A7"/>
    <w:rsid w:val="00674721"/>
    <w:rsid w:val="006760D3"/>
    <w:rsid w:val="0067674C"/>
    <w:rsid w:val="00680EC5"/>
    <w:rsid w:val="00682161"/>
    <w:rsid w:val="00683537"/>
    <w:rsid w:val="00685062"/>
    <w:rsid w:val="0069086D"/>
    <w:rsid w:val="006936ED"/>
    <w:rsid w:val="006A0D81"/>
    <w:rsid w:val="006A16A1"/>
    <w:rsid w:val="006A5553"/>
    <w:rsid w:val="006A7D67"/>
    <w:rsid w:val="006B0E47"/>
    <w:rsid w:val="006B11D9"/>
    <w:rsid w:val="006B122F"/>
    <w:rsid w:val="006B12B8"/>
    <w:rsid w:val="006B3D9F"/>
    <w:rsid w:val="006B47F5"/>
    <w:rsid w:val="006B5F7D"/>
    <w:rsid w:val="006B738A"/>
    <w:rsid w:val="006C0865"/>
    <w:rsid w:val="006C1445"/>
    <w:rsid w:val="006C19AA"/>
    <w:rsid w:val="006C26C3"/>
    <w:rsid w:val="006C2A61"/>
    <w:rsid w:val="006C3875"/>
    <w:rsid w:val="006C3BAC"/>
    <w:rsid w:val="006C4B3D"/>
    <w:rsid w:val="006C5795"/>
    <w:rsid w:val="006C5900"/>
    <w:rsid w:val="006D1C86"/>
    <w:rsid w:val="006D240E"/>
    <w:rsid w:val="006D3D3C"/>
    <w:rsid w:val="006D5296"/>
    <w:rsid w:val="006D6177"/>
    <w:rsid w:val="006D6729"/>
    <w:rsid w:val="006D69C2"/>
    <w:rsid w:val="006D730A"/>
    <w:rsid w:val="006D7F61"/>
    <w:rsid w:val="006E16FF"/>
    <w:rsid w:val="006E349E"/>
    <w:rsid w:val="006E6646"/>
    <w:rsid w:val="006E74AA"/>
    <w:rsid w:val="006F1047"/>
    <w:rsid w:val="006F4058"/>
    <w:rsid w:val="006F53DE"/>
    <w:rsid w:val="006F6900"/>
    <w:rsid w:val="006F6EDA"/>
    <w:rsid w:val="006F6EF2"/>
    <w:rsid w:val="007008CB"/>
    <w:rsid w:val="0070420C"/>
    <w:rsid w:val="007079F9"/>
    <w:rsid w:val="00710C4F"/>
    <w:rsid w:val="00713495"/>
    <w:rsid w:val="00713D53"/>
    <w:rsid w:val="0071602B"/>
    <w:rsid w:val="0072104A"/>
    <w:rsid w:val="0072146E"/>
    <w:rsid w:val="00722EB8"/>
    <w:rsid w:val="00725160"/>
    <w:rsid w:val="00732848"/>
    <w:rsid w:val="00733B3A"/>
    <w:rsid w:val="00735CB0"/>
    <w:rsid w:val="00741ADB"/>
    <w:rsid w:val="00744CA0"/>
    <w:rsid w:val="00745EBB"/>
    <w:rsid w:val="00750C75"/>
    <w:rsid w:val="00754412"/>
    <w:rsid w:val="00754C74"/>
    <w:rsid w:val="00756EDC"/>
    <w:rsid w:val="0076166A"/>
    <w:rsid w:val="007622CF"/>
    <w:rsid w:val="00763CAD"/>
    <w:rsid w:val="00765322"/>
    <w:rsid w:val="00767B7C"/>
    <w:rsid w:val="0077203A"/>
    <w:rsid w:val="00774196"/>
    <w:rsid w:val="007746FA"/>
    <w:rsid w:val="00776E01"/>
    <w:rsid w:val="007819DA"/>
    <w:rsid w:val="00781C9B"/>
    <w:rsid w:val="0078341D"/>
    <w:rsid w:val="00786014"/>
    <w:rsid w:val="00787574"/>
    <w:rsid w:val="00787A2C"/>
    <w:rsid w:val="00793819"/>
    <w:rsid w:val="0079387F"/>
    <w:rsid w:val="00793A1B"/>
    <w:rsid w:val="007956F3"/>
    <w:rsid w:val="00796149"/>
    <w:rsid w:val="007A119B"/>
    <w:rsid w:val="007A3C9F"/>
    <w:rsid w:val="007B28B9"/>
    <w:rsid w:val="007B2D31"/>
    <w:rsid w:val="007B4106"/>
    <w:rsid w:val="007B7A85"/>
    <w:rsid w:val="007B7BBB"/>
    <w:rsid w:val="007C03EA"/>
    <w:rsid w:val="007C0759"/>
    <w:rsid w:val="007C2458"/>
    <w:rsid w:val="007C24C6"/>
    <w:rsid w:val="007C2B71"/>
    <w:rsid w:val="007D1088"/>
    <w:rsid w:val="007D3AD5"/>
    <w:rsid w:val="007D7DC8"/>
    <w:rsid w:val="007E208A"/>
    <w:rsid w:val="007E7C9A"/>
    <w:rsid w:val="007F18AD"/>
    <w:rsid w:val="007F4E6A"/>
    <w:rsid w:val="007F7D9B"/>
    <w:rsid w:val="00803F12"/>
    <w:rsid w:val="0080400A"/>
    <w:rsid w:val="00804689"/>
    <w:rsid w:val="00804797"/>
    <w:rsid w:val="008051D1"/>
    <w:rsid w:val="00805C5E"/>
    <w:rsid w:val="0080732E"/>
    <w:rsid w:val="00807DBF"/>
    <w:rsid w:val="00807F5A"/>
    <w:rsid w:val="00810388"/>
    <w:rsid w:val="0081196E"/>
    <w:rsid w:val="00814001"/>
    <w:rsid w:val="0081455F"/>
    <w:rsid w:val="00817700"/>
    <w:rsid w:val="00820012"/>
    <w:rsid w:val="0082154E"/>
    <w:rsid w:val="00823249"/>
    <w:rsid w:val="008232E3"/>
    <w:rsid w:val="00823838"/>
    <w:rsid w:val="00823972"/>
    <w:rsid w:val="0082570E"/>
    <w:rsid w:val="0082610E"/>
    <w:rsid w:val="008262FE"/>
    <w:rsid w:val="00826990"/>
    <w:rsid w:val="008364FE"/>
    <w:rsid w:val="00836FB5"/>
    <w:rsid w:val="00837E6E"/>
    <w:rsid w:val="0084297E"/>
    <w:rsid w:val="008454AF"/>
    <w:rsid w:val="00851408"/>
    <w:rsid w:val="008528E0"/>
    <w:rsid w:val="00852BEA"/>
    <w:rsid w:val="00853210"/>
    <w:rsid w:val="00854B8B"/>
    <w:rsid w:val="008600CB"/>
    <w:rsid w:val="008628CC"/>
    <w:rsid w:val="00862974"/>
    <w:rsid w:val="00862C77"/>
    <w:rsid w:val="00867654"/>
    <w:rsid w:val="00870EA1"/>
    <w:rsid w:val="00871499"/>
    <w:rsid w:val="00871CF2"/>
    <w:rsid w:val="00871D36"/>
    <w:rsid w:val="008729DA"/>
    <w:rsid w:val="00873E25"/>
    <w:rsid w:val="00875B3F"/>
    <w:rsid w:val="00876D0D"/>
    <w:rsid w:val="0088785D"/>
    <w:rsid w:val="008A13F8"/>
    <w:rsid w:val="008A2B2F"/>
    <w:rsid w:val="008A5911"/>
    <w:rsid w:val="008B5088"/>
    <w:rsid w:val="008B5E9C"/>
    <w:rsid w:val="008C522E"/>
    <w:rsid w:val="008C718B"/>
    <w:rsid w:val="008C7301"/>
    <w:rsid w:val="008D3245"/>
    <w:rsid w:val="008D32FF"/>
    <w:rsid w:val="008D4708"/>
    <w:rsid w:val="008D5728"/>
    <w:rsid w:val="008D606A"/>
    <w:rsid w:val="008D63BB"/>
    <w:rsid w:val="008E49D7"/>
    <w:rsid w:val="008E4ABA"/>
    <w:rsid w:val="008F0FBF"/>
    <w:rsid w:val="008F5186"/>
    <w:rsid w:val="008F7DDD"/>
    <w:rsid w:val="00901B48"/>
    <w:rsid w:val="00903190"/>
    <w:rsid w:val="00903801"/>
    <w:rsid w:val="00905C13"/>
    <w:rsid w:val="009062F8"/>
    <w:rsid w:val="00906AD9"/>
    <w:rsid w:val="00906FC5"/>
    <w:rsid w:val="00907F10"/>
    <w:rsid w:val="009128BD"/>
    <w:rsid w:val="009140DA"/>
    <w:rsid w:val="009166DA"/>
    <w:rsid w:val="009169CC"/>
    <w:rsid w:val="0092014B"/>
    <w:rsid w:val="009203E0"/>
    <w:rsid w:val="00921A32"/>
    <w:rsid w:val="009239B0"/>
    <w:rsid w:val="00924D36"/>
    <w:rsid w:val="0092556B"/>
    <w:rsid w:val="00925BA0"/>
    <w:rsid w:val="00926F96"/>
    <w:rsid w:val="00927270"/>
    <w:rsid w:val="00930431"/>
    <w:rsid w:val="009319C5"/>
    <w:rsid w:val="00936CDE"/>
    <w:rsid w:val="00941529"/>
    <w:rsid w:val="00942F90"/>
    <w:rsid w:val="009467BA"/>
    <w:rsid w:val="0094777E"/>
    <w:rsid w:val="009513A3"/>
    <w:rsid w:val="0095494E"/>
    <w:rsid w:val="00955295"/>
    <w:rsid w:val="009555EA"/>
    <w:rsid w:val="0096037B"/>
    <w:rsid w:val="00961FB4"/>
    <w:rsid w:val="00962A4D"/>
    <w:rsid w:val="009643C1"/>
    <w:rsid w:val="00965821"/>
    <w:rsid w:val="00971111"/>
    <w:rsid w:val="00971C0F"/>
    <w:rsid w:val="00971E6E"/>
    <w:rsid w:val="009722ED"/>
    <w:rsid w:val="009730F0"/>
    <w:rsid w:val="00974890"/>
    <w:rsid w:val="009749BE"/>
    <w:rsid w:val="00977CB3"/>
    <w:rsid w:val="00980503"/>
    <w:rsid w:val="00980CAB"/>
    <w:rsid w:val="009834A9"/>
    <w:rsid w:val="00985AE3"/>
    <w:rsid w:val="00986DED"/>
    <w:rsid w:val="0099510B"/>
    <w:rsid w:val="00997D35"/>
    <w:rsid w:val="009A4298"/>
    <w:rsid w:val="009A57AC"/>
    <w:rsid w:val="009B32F5"/>
    <w:rsid w:val="009B5DEC"/>
    <w:rsid w:val="009B6B6E"/>
    <w:rsid w:val="009B7C13"/>
    <w:rsid w:val="009C2D77"/>
    <w:rsid w:val="009C5A57"/>
    <w:rsid w:val="009D025E"/>
    <w:rsid w:val="009D07A4"/>
    <w:rsid w:val="009D0B46"/>
    <w:rsid w:val="009D0B47"/>
    <w:rsid w:val="009D2796"/>
    <w:rsid w:val="009D5CD6"/>
    <w:rsid w:val="009E0F15"/>
    <w:rsid w:val="009E48C5"/>
    <w:rsid w:val="009E4934"/>
    <w:rsid w:val="009E7FED"/>
    <w:rsid w:val="009F3519"/>
    <w:rsid w:val="009F3666"/>
    <w:rsid w:val="009F4C79"/>
    <w:rsid w:val="009F641C"/>
    <w:rsid w:val="009F75F3"/>
    <w:rsid w:val="00A014A4"/>
    <w:rsid w:val="00A065DC"/>
    <w:rsid w:val="00A068C2"/>
    <w:rsid w:val="00A072F8"/>
    <w:rsid w:val="00A10FBD"/>
    <w:rsid w:val="00A14D8D"/>
    <w:rsid w:val="00A2082B"/>
    <w:rsid w:val="00A211C0"/>
    <w:rsid w:val="00A261F1"/>
    <w:rsid w:val="00A31609"/>
    <w:rsid w:val="00A3714A"/>
    <w:rsid w:val="00A40679"/>
    <w:rsid w:val="00A43B98"/>
    <w:rsid w:val="00A45058"/>
    <w:rsid w:val="00A45971"/>
    <w:rsid w:val="00A45BEB"/>
    <w:rsid w:val="00A47B6E"/>
    <w:rsid w:val="00A50836"/>
    <w:rsid w:val="00A50D9E"/>
    <w:rsid w:val="00A55A13"/>
    <w:rsid w:val="00A60BF2"/>
    <w:rsid w:val="00A61D24"/>
    <w:rsid w:val="00A62144"/>
    <w:rsid w:val="00A64B2E"/>
    <w:rsid w:val="00A65702"/>
    <w:rsid w:val="00A65885"/>
    <w:rsid w:val="00A65CE3"/>
    <w:rsid w:val="00A670C8"/>
    <w:rsid w:val="00A67362"/>
    <w:rsid w:val="00A6760C"/>
    <w:rsid w:val="00A7140B"/>
    <w:rsid w:val="00A715B4"/>
    <w:rsid w:val="00A7185E"/>
    <w:rsid w:val="00A82CA7"/>
    <w:rsid w:val="00A83321"/>
    <w:rsid w:val="00A85632"/>
    <w:rsid w:val="00A868A8"/>
    <w:rsid w:val="00A908F2"/>
    <w:rsid w:val="00A97EE0"/>
    <w:rsid w:val="00AA0A17"/>
    <w:rsid w:val="00AA1944"/>
    <w:rsid w:val="00AA29AA"/>
    <w:rsid w:val="00AA2D4D"/>
    <w:rsid w:val="00AA3CEC"/>
    <w:rsid w:val="00AA6067"/>
    <w:rsid w:val="00AA69E7"/>
    <w:rsid w:val="00AB03E0"/>
    <w:rsid w:val="00AB13E7"/>
    <w:rsid w:val="00AB2C37"/>
    <w:rsid w:val="00AB32A1"/>
    <w:rsid w:val="00AB52A4"/>
    <w:rsid w:val="00AB5AF1"/>
    <w:rsid w:val="00AC046F"/>
    <w:rsid w:val="00AC42FB"/>
    <w:rsid w:val="00AC4539"/>
    <w:rsid w:val="00AC52FC"/>
    <w:rsid w:val="00AC59F8"/>
    <w:rsid w:val="00AC7337"/>
    <w:rsid w:val="00AD0343"/>
    <w:rsid w:val="00AD0FC8"/>
    <w:rsid w:val="00AD2006"/>
    <w:rsid w:val="00AD2FDE"/>
    <w:rsid w:val="00AD5028"/>
    <w:rsid w:val="00AD6F9D"/>
    <w:rsid w:val="00AD7F10"/>
    <w:rsid w:val="00AE077D"/>
    <w:rsid w:val="00AE1D44"/>
    <w:rsid w:val="00AE2128"/>
    <w:rsid w:val="00AE2C43"/>
    <w:rsid w:val="00AE4362"/>
    <w:rsid w:val="00AE66CE"/>
    <w:rsid w:val="00AF2DC8"/>
    <w:rsid w:val="00AF3E8D"/>
    <w:rsid w:val="00AF6FAD"/>
    <w:rsid w:val="00B00004"/>
    <w:rsid w:val="00B019AF"/>
    <w:rsid w:val="00B02A32"/>
    <w:rsid w:val="00B0411F"/>
    <w:rsid w:val="00B06214"/>
    <w:rsid w:val="00B12294"/>
    <w:rsid w:val="00B1380A"/>
    <w:rsid w:val="00B14B5F"/>
    <w:rsid w:val="00B15AB2"/>
    <w:rsid w:val="00B17D1C"/>
    <w:rsid w:val="00B2473A"/>
    <w:rsid w:val="00B2475E"/>
    <w:rsid w:val="00B24CC0"/>
    <w:rsid w:val="00B2637C"/>
    <w:rsid w:val="00B2692D"/>
    <w:rsid w:val="00B26E44"/>
    <w:rsid w:val="00B27458"/>
    <w:rsid w:val="00B30028"/>
    <w:rsid w:val="00B31878"/>
    <w:rsid w:val="00B34DCD"/>
    <w:rsid w:val="00B3637B"/>
    <w:rsid w:val="00B42162"/>
    <w:rsid w:val="00B43004"/>
    <w:rsid w:val="00B468A5"/>
    <w:rsid w:val="00B468FF"/>
    <w:rsid w:val="00B46B50"/>
    <w:rsid w:val="00B50743"/>
    <w:rsid w:val="00B53266"/>
    <w:rsid w:val="00B53926"/>
    <w:rsid w:val="00B53D9A"/>
    <w:rsid w:val="00B5650D"/>
    <w:rsid w:val="00B56AD5"/>
    <w:rsid w:val="00B57A6E"/>
    <w:rsid w:val="00B60F52"/>
    <w:rsid w:val="00B64948"/>
    <w:rsid w:val="00B662EF"/>
    <w:rsid w:val="00B67BEE"/>
    <w:rsid w:val="00B7020C"/>
    <w:rsid w:val="00B7233F"/>
    <w:rsid w:val="00B72992"/>
    <w:rsid w:val="00B80C28"/>
    <w:rsid w:val="00B81226"/>
    <w:rsid w:val="00B84198"/>
    <w:rsid w:val="00B85892"/>
    <w:rsid w:val="00B87237"/>
    <w:rsid w:val="00B91F5F"/>
    <w:rsid w:val="00B926C3"/>
    <w:rsid w:val="00B94D18"/>
    <w:rsid w:val="00B971D6"/>
    <w:rsid w:val="00B972BB"/>
    <w:rsid w:val="00B976C8"/>
    <w:rsid w:val="00BA1F6E"/>
    <w:rsid w:val="00BA3EE7"/>
    <w:rsid w:val="00BA44A0"/>
    <w:rsid w:val="00BB0567"/>
    <w:rsid w:val="00BB184E"/>
    <w:rsid w:val="00BB3366"/>
    <w:rsid w:val="00BB4E89"/>
    <w:rsid w:val="00BB5B46"/>
    <w:rsid w:val="00BB7B61"/>
    <w:rsid w:val="00BC00AC"/>
    <w:rsid w:val="00BC3BF7"/>
    <w:rsid w:val="00BC57A2"/>
    <w:rsid w:val="00BC6620"/>
    <w:rsid w:val="00BD1CD9"/>
    <w:rsid w:val="00BD5F12"/>
    <w:rsid w:val="00BD6AE1"/>
    <w:rsid w:val="00BD7686"/>
    <w:rsid w:val="00BE0E45"/>
    <w:rsid w:val="00BE1951"/>
    <w:rsid w:val="00BE2145"/>
    <w:rsid w:val="00BE3163"/>
    <w:rsid w:val="00BE58CF"/>
    <w:rsid w:val="00BE67C8"/>
    <w:rsid w:val="00BE6DA0"/>
    <w:rsid w:val="00BE71F6"/>
    <w:rsid w:val="00BF0D44"/>
    <w:rsid w:val="00BF1323"/>
    <w:rsid w:val="00BF4044"/>
    <w:rsid w:val="00BF48E9"/>
    <w:rsid w:val="00BF4983"/>
    <w:rsid w:val="00BF6985"/>
    <w:rsid w:val="00C00441"/>
    <w:rsid w:val="00C004A3"/>
    <w:rsid w:val="00C02C6F"/>
    <w:rsid w:val="00C032B3"/>
    <w:rsid w:val="00C0359E"/>
    <w:rsid w:val="00C03E2B"/>
    <w:rsid w:val="00C04227"/>
    <w:rsid w:val="00C0451A"/>
    <w:rsid w:val="00C04D4A"/>
    <w:rsid w:val="00C070A6"/>
    <w:rsid w:val="00C104FF"/>
    <w:rsid w:val="00C10956"/>
    <w:rsid w:val="00C10DCF"/>
    <w:rsid w:val="00C12477"/>
    <w:rsid w:val="00C16B5A"/>
    <w:rsid w:val="00C20B8D"/>
    <w:rsid w:val="00C22BDA"/>
    <w:rsid w:val="00C23F60"/>
    <w:rsid w:val="00C240CD"/>
    <w:rsid w:val="00C24E99"/>
    <w:rsid w:val="00C25B63"/>
    <w:rsid w:val="00C32154"/>
    <w:rsid w:val="00C32D39"/>
    <w:rsid w:val="00C33847"/>
    <w:rsid w:val="00C37297"/>
    <w:rsid w:val="00C408D5"/>
    <w:rsid w:val="00C40E28"/>
    <w:rsid w:val="00C41807"/>
    <w:rsid w:val="00C43CB6"/>
    <w:rsid w:val="00C44984"/>
    <w:rsid w:val="00C4592F"/>
    <w:rsid w:val="00C45B3F"/>
    <w:rsid w:val="00C50516"/>
    <w:rsid w:val="00C51B97"/>
    <w:rsid w:val="00C53768"/>
    <w:rsid w:val="00C54305"/>
    <w:rsid w:val="00C549A8"/>
    <w:rsid w:val="00C54DEC"/>
    <w:rsid w:val="00C555F3"/>
    <w:rsid w:val="00C57B5D"/>
    <w:rsid w:val="00C60273"/>
    <w:rsid w:val="00C717DB"/>
    <w:rsid w:val="00C73E21"/>
    <w:rsid w:val="00C74572"/>
    <w:rsid w:val="00C748B2"/>
    <w:rsid w:val="00C74FA8"/>
    <w:rsid w:val="00C81E33"/>
    <w:rsid w:val="00C859A0"/>
    <w:rsid w:val="00C9052B"/>
    <w:rsid w:val="00C92253"/>
    <w:rsid w:val="00C95065"/>
    <w:rsid w:val="00C95DF2"/>
    <w:rsid w:val="00C96A4E"/>
    <w:rsid w:val="00C97464"/>
    <w:rsid w:val="00CA1233"/>
    <w:rsid w:val="00CA2212"/>
    <w:rsid w:val="00CA2394"/>
    <w:rsid w:val="00CA311B"/>
    <w:rsid w:val="00CA3663"/>
    <w:rsid w:val="00CA3F75"/>
    <w:rsid w:val="00CA4F7F"/>
    <w:rsid w:val="00CA548E"/>
    <w:rsid w:val="00CA7919"/>
    <w:rsid w:val="00CA7F50"/>
    <w:rsid w:val="00CB0558"/>
    <w:rsid w:val="00CB0913"/>
    <w:rsid w:val="00CB2298"/>
    <w:rsid w:val="00CB329B"/>
    <w:rsid w:val="00CB6C91"/>
    <w:rsid w:val="00CB79F1"/>
    <w:rsid w:val="00CC135E"/>
    <w:rsid w:val="00CC3102"/>
    <w:rsid w:val="00CC5E6E"/>
    <w:rsid w:val="00CC5F53"/>
    <w:rsid w:val="00CC610F"/>
    <w:rsid w:val="00CD0391"/>
    <w:rsid w:val="00CD3CBE"/>
    <w:rsid w:val="00CD51FD"/>
    <w:rsid w:val="00CD61F0"/>
    <w:rsid w:val="00CE21B6"/>
    <w:rsid w:val="00CE3764"/>
    <w:rsid w:val="00CE501A"/>
    <w:rsid w:val="00CE5060"/>
    <w:rsid w:val="00CE62E8"/>
    <w:rsid w:val="00CE77FD"/>
    <w:rsid w:val="00CE7CC1"/>
    <w:rsid w:val="00CF019E"/>
    <w:rsid w:val="00CF03C4"/>
    <w:rsid w:val="00CF3E37"/>
    <w:rsid w:val="00CF5B5F"/>
    <w:rsid w:val="00CF6D53"/>
    <w:rsid w:val="00CF7E4C"/>
    <w:rsid w:val="00D00133"/>
    <w:rsid w:val="00D00940"/>
    <w:rsid w:val="00D01FE8"/>
    <w:rsid w:val="00D02B3D"/>
    <w:rsid w:val="00D0313C"/>
    <w:rsid w:val="00D0397A"/>
    <w:rsid w:val="00D0588A"/>
    <w:rsid w:val="00D05DEC"/>
    <w:rsid w:val="00D07646"/>
    <w:rsid w:val="00D11E74"/>
    <w:rsid w:val="00D11F3D"/>
    <w:rsid w:val="00D1261F"/>
    <w:rsid w:val="00D12E0E"/>
    <w:rsid w:val="00D142FD"/>
    <w:rsid w:val="00D174F8"/>
    <w:rsid w:val="00D17EFD"/>
    <w:rsid w:val="00D23EE2"/>
    <w:rsid w:val="00D24FDA"/>
    <w:rsid w:val="00D30678"/>
    <w:rsid w:val="00D3068B"/>
    <w:rsid w:val="00D31D3D"/>
    <w:rsid w:val="00D33AB4"/>
    <w:rsid w:val="00D43628"/>
    <w:rsid w:val="00D44941"/>
    <w:rsid w:val="00D44D0B"/>
    <w:rsid w:val="00D46867"/>
    <w:rsid w:val="00D503E3"/>
    <w:rsid w:val="00D50F33"/>
    <w:rsid w:val="00D51516"/>
    <w:rsid w:val="00D517FE"/>
    <w:rsid w:val="00D51851"/>
    <w:rsid w:val="00D53A32"/>
    <w:rsid w:val="00D53B9C"/>
    <w:rsid w:val="00D54642"/>
    <w:rsid w:val="00D57172"/>
    <w:rsid w:val="00D63190"/>
    <w:rsid w:val="00D63D95"/>
    <w:rsid w:val="00D644C5"/>
    <w:rsid w:val="00D65C27"/>
    <w:rsid w:val="00D66826"/>
    <w:rsid w:val="00D668FB"/>
    <w:rsid w:val="00D71119"/>
    <w:rsid w:val="00D72B86"/>
    <w:rsid w:val="00D77CAD"/>
    <w:rsid w:val="00D811C2"/>
    <w:rsid w:val="00D83154"/>
    <w:rsid w:val="00D8602B"/>
    <w:rsid w:val="00D93C79"/>
    <w:rsid w:val="00D94768"/>
    <w:rsid w:val="00D94A7B"/>
    <w:rsid w:val="00DA149A"/>
    <w:rsid w:val="00DA168A"/>
    <w:rsid w:val="00DA2F32"/>
    <w:rsid w:val="00DA3B93"/>
    <w:rsid w:val="00DA7154"/>
    <w:rsid w:val="00DB0739"/>
    <w:rsid w:val="00DB0D1D"/>
    <w:rsid w:val="00DB224C"/>
    <w:rsid w:val="00DB3DCE"/>
    <w:rsid w:val="00DB6011"/>
    <w:rsid w:val="00DB6F8D"/>
    <w:rsid w:val="00DC21CA"/>
    <w:rsid w:val="00DC2C04"/>
    <w:rsid w:val="00DC3F63"/>
    <w:rsid w:val="00DC5EB8"/>
    <w:rsid w:val="00DD0D19"/>
    <w:rsid w:val="00DD626D"/>
    <w:rsid w:val="00DE0B7B"/>
    <w:rsid w:val="00DE4C76"/>
    <w:rsid w:val="00DF20D1"/>
    <w:rsid w:val="00DF29CE"/>
    <w:rsid w:val="00DF2C24"/>
    <w:rsid w:val="00DF67D9"/>
    <w:rsid w:val="00DF6C34"/>
    <w:rsid w:val="00DF7374"/>
    <w:rsid w:val="00E011AB"/>
    <w:rsid w:val="00E034AC"/>
    <w:rsid w:val="00E04A9A"/>
    <w:rsid w:val="00E056C1"/>
    <w:rsid w:val="00E072EA"/>
    <w:rsid w:val="00E12195"/>
    <w:rsid w:val="00E136A8"/>
    <w:rsid w:val="00E142DE"/>
    <w:rsid w:val="00E15069"/>
    <w:rsid w:val="00E155BF"/>
    <w:rsid w:val="00E15E05"/>
    <w:rsid w:val="00E20EB4"/>
    <w:rsid w:val="00E22235"/>
    <w:rsid w:val="00E2420C"/>
    <w:rsid w:val="00E26179"/>
    <w:rsid w:val="00E30488"/>
    <w:rsid w:val="00E3120F"/>
    <w:rsid w:val="00E3196A"/>
    <w:rsid w:val="00E339AC"/>
    <w:rsid w:val="00E358F9"/>
    <w:rsid w:val="00E3695A"/>
    <w:rsid w:val="00E43BE1"/>
    <w:rsid w:val="00E46B42"/>
    <w:rsid w:val="00E50600"/>
    <w:rsid w:val="00E50899"/>
    <w:rsid w:val="00E50A29"/>
    <w:rsid w:val="00E50F0C"/>
    <w:rsid w:val="00E51FA3"/>
    <w:rsid w:val="00E52030"/>
    <w:rsid w:val="00E60113"/>
    <w:rsid w:val="00E60BEB"/>
    <w:rsid w:val="00E61466"/>
    <w:rsid w:val="00E63CF5"/>
    <w:rsid w:val="00E64945"/>
    <w:rsid w:val="00E649B3"/>
    <w:rsid w:val="00E72EC2"/>
    <w:rsid w:val="00E80135"/>
    <w:rsid w:val="00E8483F"/>
    <w:rsid w:val="00E8518E"/>
    <w:rsid w:val="00E85224"/>
    <w:rsid w:val="00E8626A"/>
    <w:rsid w:val="00E86597"/>
    <w:rsid w:val="00E869AF"/>
    <w:rsid w:val="00E878BC"/>
    <w:rsid w:val="00E90670"/>
    <w:rsid w:val="00E92024"/>
    <w:rsid w:val="00E94F2B"/>
    <w:rsid w:val="00E952C7"/>
    <w:rsid w:val="00E97973"/>
    <w:rsid w:val="00EA0C95"/>
    <w:rsid w:val="00EA0F83"/>
    <w:rsid w:val="00EA2FCB"/>
    <w:rsid w:val="00EA31AE"/>
    <w:rsid w:val="00EA5655"/>
    <w:rsid w:val="00EA6712"/>
    <w:rsid w:val="00EA7EAD"/>
    <w:rsid w:val="00EB069E"/>
    <w:rsid w:val="00EB194D"/>
    <w:rsid w:val="00EB293E"/>
    <w:rsid w:val="00EB5787"/>
    <w:rsid w:val="00EB5C7E"/>
    <w:rsid w:val="00EB6814"/>
    <w:rsid w:val="00EB6943"/>
    <w:rsid w:val="00EB6A75"/>
    <w:rsid w:val="00EC0128"/>
    <w:rsid w:val="00EC2093"/>
    <w:rsid w:val="00EC3980"/>
    <w:rsid w:val="00EC4260"/>
    <w:rsid w:val="00EC593E"/>
    <w:rsid w:val="00EC59E3"/>
    <w:rsid w:val="00EC60C0"/>
    <w:rsid w:val="00ED0380"/>
    <w:rsid w:val="00ED1C33"/>
    <w:rsid w:val="00ED2B30"/>
    <w:rsid w:val="00ED5E3A"/>
    <w:rsid w:val="00ED7086"/>
    <w:rsid w:val="00EE1797"/>
    <w:rsid w:val="00EE4B2F"/>
    <w:rsid w:val="00EE64F9"/>
    <w:rsid w:val="00EF2F26"/>
    <w:rsid w:val="00EF51C3"/>
    <w:rsid w:val="00EF5A8A"/>
    <w:rsid w:val="00EF6813"/>
    <w:rsid w:val="00EF6C49"/>
    <w:rsid w:val="00EF7E08"/>
    <w:rsid w:val="00F013A3"/>
    <w:rsid w:val="00F05D59"/>
    <w:rsid w:val="00F06183"/>
    <w:rsid w:val="00F06540"/>
    <w:rsid w:val="00F06545"/>
    <w:rsid w:val="00F0700E"/>
    <w:rsid w:val="00F12029"/>
    <w:rsid w:val="00F127A0"/>
    <w:rsid w:val="00F12875"/>
    <w:rsid w:val="00F14E43"/>
    <w:rsid w:val="00F176EE"/>
    <w:rsid w:val="00F202DE"/>
    <w:rsid w:val="00F21B47"/>
    <w:rsid w:val="00F21CBE"/>
    <w:rsid w:val="00F22694"/>
    <w:rsid w:val="00F228A5"/>
    <w:rsid w:val="00F22E42"/>
    <w:rsid w:val="00F27DE6"/>
    <w:rsid w:val="00F3157C"/>
    <w:rsid w:val="00F316CF"/>
    <w:rsid w:val="00F32920"/>
    <w:rsid w:val="00F35F90"/>
    <w:rsid w:val="00F36546"/>
    <w:rsid w:val="00F36E95"/>
    <w:rsid w:val="00F46142"/>
    <w:rsid w:val="00F471F8"/>
    <w:rsid w:val="00F47CBD"/>
    <w:rsid w:val="00F52F3D"/>
    <w:rsid w:val="00F53431"/>
    <w:rsid w:val="00F550CC"/>
    <w:rsid w:val="00F55741"/>
    <w:rsid w:val="00F563E7"/>
    <w:rsid w:val="00F56804"/>
    <w:rsid w:val="00F62785"/>
    <w:rsid w:val="00F64D2B"/>
    <w:rsid w:val="00F64FFC"/>
    <w:rsid w:val="00F656C4"/>
    <w:rsid w:val="00F70B36"/>
    <w:rsid w:val="00F730ED"/>
    <w:rsid w:val="00F73564"/>
    <w:rsid w:val="00F740AD"/>
    <w:rsid w:val="00F74DBF"/>
    <w:rsid w:val="00F75DBB"/>
    <w:rsid w:val="00F763B9"/>
    <w:rsid w:val="00F804B2"/>
    <w:rsid w:val="00F8104F"/>
    <w:rsid w:val="00F838F9"/>
    <w:rsid w:val="00F868E9"/>
    <w:rsid w:val="00F902AD"/>
    <w:rsid w:val="00F923BB"/>
    <w:rsid w:val="00F93A6F"/>
    <w:rsid w:val="00F955BA"/>
    <w:rsid w:val="00F96E98"/>
    <w:rsid w:val="00FA016F"/>
    <w:rsid w:val="00FA1C39"/>
    <w:rsid w:val="00FA3FF9"/>
    <w:rsid w:val="00FA443A"/>
    <w:rsid w:val="00FA4F51"/>
    <w:rsid w:val="00FA656A"/>
    <w:rsid w:val="00FA7F6C"/>
    <w:rsid w:val="00FB0C43"/>
    <w:rsid w:val="00FB220C"/>
    <w:rsid w:val="00FB27E2"/>
    <w:rsid w:val="00FB3340"/>
    <w:rsid w:val="00FB42B9"/>
    <w:rsid w:val="00FC133A"/>
    <w:rsid w:val="00FC16AC"/>
    <w:rsid w:val="00FC341E"/>
    <w:rsid w:val="00FC4BB6"/>
    <w:rsid w:val="00FC4CE2"/>
    <w:rsid w:val="00FC78D8"/>
    <w:rsid w:val="00FD21BA"/>
    <w:rsid w:val="00FD429B"/>
    <w:rsid w:val="00FD5B7C"/>
    <w:rsid w:val="00FD6045"/>
    <w:rsid w:val="00FE24E3"/>
    <w:rsid w:val="00FE2F09"/>
    <w:rsid w:val="00FE2FE1"/>
    <w:rsid w:val="00FE420B"/>
    <w:rsid w:val="00FE4B69"/>
    <w:rsid w:val="00FE68AD"/>
    <w:rsid w:val="00FE7130"/>
    <w:rsid w:val="00FF33F2"/>
    <w:rsid w:val="00FF4567"/>
    <w:rsid w:val="00FF5D2D"/>
    <w:rsid w:val="00FF68DC"/>
    <w:rsid w:val="00FF6A6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3AFEC0"/>
  <w15:docId w15:val="{E54B3AE1-F66B-4F13-860A-5EB0722C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F3"/>
    <w:pPr>
      <w:widowControl w:val="0"/>
      <w:wordWrap w:val="0"/>
      <w:autoSpaceDE w:val="0"/>
      <w:autoSpaceDN w:val="0"/>
      <w:spacing w:after="0" w:line="240" w:lineRule="auto"/>
    </w:pPr>
  </w:style>
  <w:style w:type="paragraph" w:styleId="Heading1">
    <w:name w:val="heading 1"/>
    <w:basedOn w:val="Normal"/>
    <w:next w:val="Normal"/>
    <w:link w:val="Heading1Char"/>
    <w:uiPriority w:val="9"/>
    <w:qFormat/>
    <w:rsid w:val="002D62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43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86C89"/>
    <w:pPr>
      <w:widowControl/>
      <w:wordWrap/>
      <w:autoSpaceDE/>
      <w:autoSpaceDN/>
      <w:spacing w:before="100" w:beforeAutospacing="1" w:after="100" w:afterAutospacing="1"/>
      <w:jc w:val="left"/>
      <w:outlineLvl w:val="2"/>
    </w:pPr>
    <w:rPr>
      <w:rFonts w:ascii="Times New Roman" w:eastAsia="Times New Roman" w:hAnsi="Times New Roman" w:cs="Times New Roman"/>
      <w:b/>
      <w:bCs/>
      <w:kern w:val="0"/>
      <w:sz w:val="27"/>
      <w:szCs w:val="27"/>
      <w:lang w:eastAsia="en-US" w:bidi="th-TH"/>
    </w:rPr>
  </w:style>
  <w:style w:type="paragraph" w:styleId="Heading4">
    <w:name w:val="heading 4"/>
    <w:basedOn w:val="Normal"/>
    <w:next w:val="Normal"/>
    <w:link w:val="Heading4Char"/>
    <w:uiPriority w:val="9"/>
    <w:semiHidden/>
    <w:unhideWhenUsed/>
    <w:qFormat/>
    <w:rsid w:val="0064436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4436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14A4"/>
    <w:pPr>
      <w:tabs>
        <w:tab w:val="center" w:pos="4513"/>
        <w:tab w:val="right" w:pos="9026"/>
      </w:tabs>
      <w:snapToGrid w:val="0"/>
    </w:pPr>
  </w:style>
  <w:style w:type="character" w:customStyle="1" w:styleId="HeaderChar">
    <w:name w:val="Header Char"/>
    <w:basedOn w:val="DefaultParagraphFont"/>
    <w:link w:val="Header"/>
    <w:uiPriority w:val="99"/>
    <w:rsid w:val="00A014A4"/>
  </w:style>
  <w:style w:type="character" w:styleId="Hyperlink">
    <w:name w:val="Hyperlink"/>
    <w:qFormat/>
    <w:rsid w:val="00A014A4"/>
    <w:rPr>
      <w:color w:val="0000FF"/>
      <w:u w:val="single"/>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پاورقي"/>
    <w:basedOn w:val="Normal"/>
    <w:link w:val="FootnoteTextChar"/>
    <w:qFormat/>
    <w:rsid w:val="00A014A4"/>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پاورقي Char"/>
    <w:basedOn w:val="DefaultParagraphFont"/>
    <w:link w:val="FootnoteText"/>
    <w:qFormat/>
    <w:rsid w:val="00A014A4"/>
    <w:rPr>
      <w:rFonts w:ascii="Times New Roman" w:eastAsia="Malgun Gothic" w:hAnsi="Times New Roman" w:cs="Times New Roman"/>
      <w:kern w:val="0"/>
      <w:szCs w:val="20"/>
      <w:lang w:eastAsia="en-US"/>
    </w:rPr>
  </w:style>
  <w:style w:type="character" w:styleId="FootnoteReference">
    <w:name w:val="footnote reference"/>
    <w:aliases w:val="شماره زيرنويس,پاورقی,مرجع پاورقي,ÔãÇÑå ÒíÑäæíÓ,Footnote"/>
    <w:uiPriority w:val="99"/>
    <w:qFormat/>
    <w:rsid w:val="00A014A4"/>
    <w:rPr>
      <w:vertAlign w:val="superscript"/>
    </w:rPr>
  </w:style>
  <w:style w:type="paragraph" w:customStyle="1" w:styleId="a">
    <w:name w:val="차례제"/>
    <w:basedOn w:val="Normal"/>
    <w:qFormat/>
    <w:rsid w:val="00A014A4"/>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character" w:customStyle="1" w:styleId="normaltextrun">
    <w:name w:val="normaltextrun"/>
    <w:basedOn w:val="DefaultParagraphFont"/>
    <w:rsid w:val="00A014A4"/>
  </w:style>
  <w:style w:type="paragraph" w:styleId="Title">
    <w:name w:val="Title"/>
    <w:basedOn w:val="Normal"/>
    <w:link w:val="TitleChar"/>
    <w:qFormat/>
    <w:rsid w:val="009749BE"/>
    <w:pPr>
      <w:widowControl/>
      <w:wordWrap/>
      <w:autoSpaceDE/>
      <w:autoSpaceDN/>
      <w:jc w:val="center"/>
    </w:pPr>
    <w:rPr>
      <w:rFonts w:ascii="Times New Roman" w:eastAsia="Times New Roman" w:hAnsi="Times New Roman" w:cs="Times New Roman"/>
      <w:b/>
      <w:bCs/>
      <w:kern w:val="0"/>
      <w:sz w:val="28"/>
      <w:szCs w:val="24"/>
      <w:lang w:val="id-ID" w:eastAsia="en-US"/>
    </w:rPr>
  </w:style>
  <w:style w:type="character" w:customStyle="1" w:styleId="TitleChar">
    <w:name w:val="Title Char"/>
    <w:basedOn w:val="DefaultParagraphFont"/>
    <w:link w:val="Title"/>
    <w:qFormat/>
    <w:rsid w:val="009749BE"/>
    <w:rPr>
      <w:rFonts w:ascii="Times New Roman" w:eastAsia="Times New Roman" w:hAnsi="Times New Roman" w:cs="Times New Roman"/>
      <w:b/>
      <w:bCs/>
      <w:kern w:val="0"/>
      <w:sz w:val="28"/>
      <w:szCs w:val="24"/>
      <w:lang w:val="id-ID" w:eastAsia="en-US"/>
    </w:rPr>
  </w:style>
  <w:style w:type="paragraph" w:styleId="ListParagraph">
    <w:name w:val="List Paragraph"/>
    <w:basedOn w:val="Normal"/>
    <w:uiPriority w:val="34"/>
    <w:qFormat/>
    <w:rsid w:val="00270849"/>
    <w:pPr>
      <w:widowControl/>
      <w:wordWrap/>
      <w:autoSpaceDE/>
      <w:autoSpaceDN/>
      <w:spacing w:after="200" w:line="276" w:lineRule="auto"/>
      <w:ind w:left="720"/>
      <w:contextualSpacing/>
      <w:jc w:val="left"/>
    </w:pPr>
    <w:rPr>
      <w:rFonts w:ascii="Calibri" w:hAnsi="Calibri" w:cs="Times New Roman"/>
      <w:kern w:val="0"/>
      <w:sz w:val="22"/>
      <w:lang w:eastAsia="en-US"/>
    </w:rPr>
  </w:style>
  <w:style w:type="paragraph" w:styleId="Footer">
    <w:name w:val="footer"/>
    <w:basedOn w:val="Normal"/>
    <w:link w:val="FooterChar"/>
    <w:uiPriority w:val="99"/>
    <w:unhideWhenUsed/>
    <w:rsid w:val="00080B39"/>
    <w:pPr>
      <w:tabs>
        <w:tab w:val="center" w:pos="4513"/>
        <w:tab w:val="right" w:pos="9026"/>
      </w:tabs>
      <w:snapToGrid w:val="0"/>
    </w:pPr>
  </w:style>
  <w:style w:type="character" w:customStyle="1" w:styleId="FooterChar">
    <w:name w:val="Footer Char"/>
    <w:basedOn w:val="DefaultParagraphFont"/>
    <w:link w:val="Footer"/>
    <w:uiPriority w:val="99"/>
    <w:rsid w:val="00080B39"/>
  </w:style>
  <w:style w:type="paragraph" w:styleId="BalloonText">
    <w:name w:val="Balloon Text"/>
    <w:basedOn w:val="Normal"/>
    <w:link w:val="BalloonTextChar"/>
    <w:uiPriority w:val="99"/>
    <w:semiHidden/>
    <w:unhideWhenUsed/>
    <w:rsid w:val="0011407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14073"/>
    <w:rPr>
      <w:rFonts w:asciiTheme="majorHAnsi" w:eastAsiaTheme="majorEastAsia" w:hAnsiTheme="majorHAnsi" w:cstheme="majorBidi"/>
      <w:sz w:val="18"/>
      <w:szCs w:val="18"/>
    </w:rPr>
  </w:style>
  <w:style w:type="paragraph" w:styleId="PlainText">
    <w:name w:val="Plain Text"/>
    <w:basedOn w:val="Normal"/>
    <w:link w:val="PlainTextChar"/>
    <w:uiPriority w:val="99"/>
    <w:semiHidden/>
    <w:unhideWhenUsed/>
    <w:qFormat/>
    <w:rsid w:val="003731D8"/>
    <w:rPr>
      <w:rFonts w:ascii="Consolas" w:hAnsi="Consolas"/>
      <w:sz w:val="21"/>
      <w:szCs w:val="21"/>
    </w:rPr>
  </w:style>
  <w:style w:type="character" w:customStyle="1" w:styleId="PlainTextChar">
    <w:name w:val="Plain Text Char"/>
    <w:basedOn w:val="DefaultParagraphFont"/>
    <w:link w:val="PlainText"/>
    <w:uiPriority w:val="99"/>
    <w:semiHidden/>
    <w:qFormat/>
    <w:rsid w:val="003731D8"/>
    <w:rPr>
      <w:rFonts w:ascii="Consolas" w:hAnsi="Consolas"/>
      <w:sz w:val="21"/>
      <w:szCs w:val="21"/>
    </w:rPr>
  </w:style>
  <w:style w:type="table" w:styleId="TableGrid">
    <w:name w:val="Table Grid"/>
    <w:basedOn w:val="TableNormal"/>
    <w:uiPriority w:val="99"/>
    <w:qFormat/>
    <w:rsid w:val="00FB0C43"/>
    <w:pPr>
      <w:spacing w:after="0" w:line="240" w:lineRule="auto"/>
      <w:jc w:val="lef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Text">
    <w:name w:val="Abstract Text"/>
    <w:basedOn w:val="Normal"/>
    <w:uiPriority w:val="2"/>
    <w:rsid w:val="003D1998"/>
    <w:pPr>
      <w:widowControl/>
      <w:wordWrap/>
      <w:autoSpaceDE/>
      <w:autoSpaceDN/>
      <w:spacing w:after="100" w:afterAutospacing="1" w:line="480" w:lineRule="auto"/>
      <w:ind w:firstLine="284"/>
    </w:pPr>
    <w:rPr>
      <w:rFonts w:ascii="Times New Roman" w:hAnsi="Times New Roman"/>
      <w:kern w:val="0"/>
      <w:sz w:val="24"/>
      <w:lang w:val="en-GB" w:eastAsia="en-US"/>
    </w:rPr>
  </w:style>
  <w:style w:type="paragraph" w:customStyle="1" w:styleId="2">
    <w:name w:val="2 저자성명"/>
    <w:basedOn w:val="Normal"/>
    <w:qFormat/>
    <w:rsid w:val="003D1998"/>
    <w:pPr>
      <w:spacing w:beforeLines="100" w:afterLines="100" w:line="276" w:lineRule="auto"/>
      <w:jc w:val="center"/>
    </w:pPr>
    <w:rPr>
      <w:rFonts w:ascii="Times New Roman" w:eastAsia="Times New Roman" w:hAnsi="Times New Roman" w:cs="Times New Roman"/>
      <w:b/>
      <w:sz w:val="21"/>
      <w:szCs w:val="20"/>
    </w:rPr>
  </w:style>
  <w:style w:type="paragraph" w:customStyle="1" w:styleId="a0">
    <w:name w:val="바탕글"/>
    <w:basedOn w:val="Normal"/>
    <w:rsid w:val="006C2A61"/>
    <w:pPr>
      <w:widowControl/>
      <w:wordWrap/>
      <w:autoSpaceDE/>
      <w:autoSpaceDN/>
      <w:snapToGrid w:val="0"/>
      <w:spacing w:line="384" w:lineRule="auto"/>
    </w:pPr>
    <w:rPr>
      <w:rFonts w:ascii="HCR Batang" w:eastAsia="HCR Batang" w:hAnsi="HCR Batang" w:cs="Gulim"/>
      <w:color w:val="000000"/>
      <w:kern w:val="0"/>
      <w:szCs w:val="20"/>
    </w:rPr>
  </w:style>
  <w:style w:type="character" w:customStyle="1" w:styleId="Heading3Char">
    <w:name w:val="Heading 3 Char"/>
    <w:basedOn w:val="DefaultParagraphFont"/>
    <w:link w:val="Heading3"/>
    <w:uiPriority w:val="9"/>
    <w:rsid w:val="00586C89"/>
    <w:rPr>
      <w:rFonts w:ascii="Times New Roman" w:eastAsia="Times New Roman" w:hAnsi="Times New Roman" w:cs="Times New Roman"/>
      <w:b/>
      <w:bCs/>
      <w:kern w:val="0"/>
      <w:sz w:val="27"/>
      <w:szCs w:val="27"/>
      <w:lang w:eastAsia="en-US" w:bidi="th-TH"/>
    </w:rPr>
  </w:style>
  <w:style w:type="paragraph" w:customStyle="1" w:styleId="pages">
    <w:name w:val="pages"/>
    <w:basedOn w:val="Normal"/>
    <w:rsid w:val="00586C89"/>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bidi="th-TH"/>
    </w:rPr>
  </w:style>
  <w:style w:type="character" w:customStyle="1" w:styleId="UnresolvedMention1">
    <w:name w:val="Unresolved Mention1"/>
    <w:basedOn w:val="DefaultParagraphFont"/>
    <w:uiPriority w:val="99"/>
    <w:semiHidden/>
    <w:unhideWhenUsed/>
    <w:rsid w:val="00936CDE"/>
    <w:rPr>
      <w:color w:val="605E5C"/>
      <w:shd w:val="clear" w:color="auto" w:fill="E1DFDD"/>
    </w:rPr>
  </w:style>
  <w:style w:type="paragraph" w:styleId="NormalWeb">
    <w:name w:val="Normal (Web)"/>
    <w:uiPriority w:val="99"/>
    <w:qFormat/>
    <w:rsid w:val="002C173D"/>
    <w:pPr>
      <w:widowControl w:val="0"/>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next w:val="TableGrid"/>
    <w:uiPriority w:val="99"/>
    <w:qFormat/>
    <w:rsid w:val="002C173D"/>
    <w:pPr>
      <w:spacing w:after="0" w:line="240" w:lineRule="auto"/>
      <w:jc w:val="left"/>
    </w:pPr>
    <w:rPr>
      <w:rFonts w:ascii="Calibri" w:eastAsia="SimSun" w:hAnsi="Calibri"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3">
    <w:name w:val="网格型13"/>
    <w:basedOn w:val="TableNormal"/>
    <w:uiPriority w:val="39"/>
    <w:qFormat/>
    <w:rsid w:val="004F45DA"/>
    <w:pPr>
      <w:spacing w:after="0" w:line="240" w:lineRule="auto"/>
      <w:jc w:val="left"/>
    </w:pPr>
    <w:rPr>
      <w:rFonts w:eastAsia="Times New Roman"/>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45DA"/>
    <w:pPr>
      <w:spacing w:after="0" w:line="240" w:lineRule="auto"/>
      <w:ind w:firstLine="288"/>
    </w:pPr>
    <w:rPr>
      <w:rFonts w:eastAsiaTheme="minorHAnsi"/>
      <w:kern w:val="0"/>
      <w:sz w:val="22"/>
      <w:lang w:eastAsia="en-US"/>
    </w:rPr>
  </w:style>
  <w:style w:type="character" w:customStyle="1" w:styleId="Heading1Char">
    <w:name w:val="Heading 1 Char"/>
    <w:basedOn w:val="DefaultParagraphFont"/>
    <w:link w:val="Heading1"/>
    <w:uiPriority w:val="9"/>
    <w:rsid w:val="002D6275"/>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BC00AC"/>
    <w:rPr>
      <w:color w:val="605E5C"/>
      <w:shd w:val="clear" w:color="auto" w:fill="E1DFDD"/>
    </w:rPr>
  </w:style>
  <w:style w:type="character" w:styleId="CommentReference">
    <w:name w:val="annotation reference"/>
    <w:basedOn w:val="DefaultParagraphFont"/>
    <w:uiPriority w:val="99"/>
    <w:semiHidden/>
    <w:unhideWhenUsed/>
    <w:rsid w:val="00BA1F6E"/>
    <w:rPr>
      <w:sz w:val="16"/>
      <w:szCs w:val="16"/>
    </w:rPr>
  </w:style>
  <w:style w:type="paragraph" w:styleId="CommentText">
    <w:name w:val="annotation text"/>
    <w:basedOn w:val="Normal"/>
    <w:link w:val="CommentTextChar"/>
    <w:uiPriority w:val="99"/>
    <w:semiHidden/>
    <w:unhideWhenUsed/>
    <w:rsid w:val="00BA1F6E"/>
    <w:rPr>
      <w:szCs w:val="20"/>
    </w:rPr>
  </w:style>
  <w:style w:type="character" w:customStyle="1" w:styleId="CommentTextChar">
    <w:name w:val="Comment Text Char"/>
    <w:basedOn w:val="DefaultParagraphFont"/>
    <w:link w:val="CommentText"/>
    <w:uiPriority w:val="99"/>
    <w:semiHidden/>
    <w:rsid w:val="00BA1F6E"/>
    <w:rPr>
      <w:szCs w:val="20"/>
    </w:rPr>
  </w:style>
  <w:style w:type="paragraph" w:styleId="CommentSubject">
    <w:name w:val="annotation subject"/>
    <w:basedOn w:val="CommentText"/>
    <w:next w:val="CommentText"/>
    <w:link w:val="CommentSubjectChar"/>
    <w:uiPriority w:val="99"/>
    <w:semiHidden/>
    <w:unhideWhenUsed/>
    <w:rsid w:val="00BA1F6E"/>
    <w:rPr>
      <w:b/>
      <w:bCs/>
    </w:rPr>
  </w:style>
  <w:style w:type="character" w:customStyle="1" w:styleId="CommentSubjectChar">
    <w:name w:val="Comment Subject Char"/>
    <w:basedOn w:val="CommentTextChar"/>
    <w:link w:val="CommentSubject"/>
    <w:uiPriority w:val="99"/>
    <w:semiHidden/>
    <w:rsid w:val="00BA1F6E"/>
    <w:rPr>
      <w:b/>
      <w:bCs/>
      <w:szCs w:val="20"/>
    </w:rPr>
  </w:style>
  <w:style w:type="table" w:customStyle="1" w:styleId="TableGrid2">
    <w:name w:val="Table Grid2"/>
    <w:basedOn w:val="TableNormal"/>
    <w:next w:val="TableGrid"/>
    <w:uiPriority w:val="39"/>
    <w:qFormat/>
    <w:rsid w:val="008232E3"/>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72BB"/>
    <w:rPr>
      <w:b/>
      <w:bCs/>
    </w:rPr>
  </w:style>
  <w:style w:type="table" w:customStyle="1" w:styleId="TableGrid3">
    <w:name w:val="Table Grid3"/>
    <w:basedOn w:val="TableNormal"/>
    <w:next w:val="TableGrid"/>
    <w:uiPriority w:val="99"/>
    <w:qFormat/>
    <w:rsid w:val="005D5E59"/>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qFormat/>
    <w:rsid w:val="00EB6A75"/>
    <w:pPr>
      <w:spacing w:after="0" w:line="240" w:lineRule="auto"/>
      <w:jc w:val="left"/>
    </w:pPr>
    <w:rPr>
      <w:rFonts w:ascii="Times New Roman" w:hAnsi="Times New Roman" w:cs="Angsana New"/>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1D1DF4"/>
    <w:pPr>
      <w:spacing w:after="0" w:line="240" w:lineRule="auto"/>
      <w:jc w:val="left"/>
    </w:pPr>
    <w:rPr>
      <w:kern w:val="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EF6C49"/>
    <w:pPr>
      <w:spacing w:after="0" w:line="240" w:lineRule="auto"/>
      <w:jc w:val="left"/>
    </w:pPr>
  </w:style>
  <w:style w:type="paragraph" w:styleId="BodyText">
    <w:name w:val="Body Text"/>
    <w:basedOn w:val="Normal"/>
    <w:link w:val="BodyTextChar"/>
    <w:uiPriority w:val="99"/>
    <w:semiHidden/>
    <w:unhideWhenUsed/>
    <w:rsid w:val="00750C75"/>
    <w:pPr>
      <w:spacing w:after="120"/>
    </w:pPr>
  </w:style>
  <w:style w:type="character" w:customStyle="1" w:styleId="BodyTextChar">
    <w:name w:val="Body Text Char"/>
    <w:basedOn w:val="DefaultParagraphFont"/>
    <w:link w:val="BodyText"/>
    <w:uiPriority w:val="99"/>
    <w:semiHidden/>
    <w:rsid w:val="00750C75"/>
  </w:style>
  <w:style w:type="character" w:styleId="UnresolvedMention">
    <w:name w:val="Unresolved Mention"/>
    <w:basedOn w:val="DefaultParagraphFont"/>
    <w:uiPriority w:val="99"/>
    <w:semiHidden/>
    <w:unhideWhenUsed/>
    <w:rsid w:val="006E74AA"/>
    <w:rPr>
      <w:color w:val="605E5C"/>
      <w:shd w:val="clear" w:color="auto" w:fill="E1DFDD"/>
    </w:rPr>
  </w:style>
  <w:style w:type="character" w:customStyle="1" w:styleId="Heading2Char">
    <w:name w:val="Heading 2 Char"/>
    <w:basedOn w:val="DefaultParagraphFont"/>
    <w:link w:val="Heading2"/>
    <w:uiPriority w:val="9"/>
    <w:semiHidden/>
    <w:rsid w:val="0064436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64436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4436B"/>
    <w:rPr>
      <w:rFonts w:asciiTheme="majorHAnsi" w:eastAsiaTheme="majorEastAsia" w:hAnsiTheme="majorHAnsi" w:cstheme="majorBidi"/>
      <w:color w:val="2E74B5" w:themeColor="accent1" w:themeShade="BF"/>
    </w:rPr>
  </w:style>
  <w:style w:type="paragraph" w:styleId="HTMLPreformatted">
    <w:name w:val="HTML Preformatted"/>
    <w:basedOn w:val="Normal"/>
    <w:link w:val="HTMLPreformattedChar"/>
    <w:uiPriority w:val="99"/>
    <w:semiHidden/>
    <w:unhideWhenUsed/>
    <w:rsid w:val="0064436B"/>
    <w:rPr>
      <w:rFonts w:ascii="Consolas" w:hAnsi="Consolas"/>
      <w:szCs w:val="20"/>
    </w:rPr>
  </w:style>
  <w:style w:type="character" w:customStyle="1" w:styleId="HTMLPreformattedChar">
    <w:name w:val="HTML Preformatted Char"/>
    <w:basedOn w:val="DefaultParagraphFont"/>
    <w:link w:val="HTMLPreformatted"/>
    <w:uiPriority w:val="99"/>
    <w:semiHidden/>
    <w:rsid w:val="0064436B"/>
    <w:rPr>
      <w:rFonts w:ascii="Consolas" w:hAnsi="Consolas"/>
      <w:szCs w:val="20"/>
    </w:rPr>
  </w:style>
  <w:style w:type="character" w:customStyle="1" w:styleId="font21">
    <w:name w:val="font21"/>
    <w:rsid w:val="0064436B"/>
    <w:rPr>
      <w:rFonts w:ascii="Times New Roman" w:hAnsi="Times New Roman" w:cs="Times New Roman" w:hint="default"/>
      <w:i w:val="0"/>
      <w:iCs w:val="0"/>
      <w:color w:val="000000"/>
      <w:sz w:val="15"/>
      <w:szCs w:val="15"/>
      <w:u w:val="none"/>
    </w:rPr>
  </w:style>
  <w:style w:type="character" w:customStyle="1" w:styleId="font11">
    <w:name w:val="font11"/>
    <w:rsid w:val="0064436B"/>
    <w:rPr>
      <w:rFonts w:ascii="Times New Roman" w:hAnsi="Times New Roman" w:cs="Times New Roman" w:hint="default"/>
      <w:i w:val="0"/>
      <w:iCs w:val="0"/>
      <w:color w:val="000000"/>
      <w:sz w:val="15"/>
      <w:szCs w:val="15"/>
      <w:u w:val="none"/>
    </w:rPr>
  </w:style>
  <w:style w:type="table" w:customStyle="1" w:styleId="1">
    <w:name w:val="网格型1"/>
    <w:basedOn w:val="TableNormal"/>
    <w:rsid w:val="003F5314"/>
    <w:pPr>
      <w:spacing w:after="0" w:line="240" w:lineRule="auto"/>
      <w:jc w:val="left"/>
    </w:pPr>
    <w:rPr>
      <w:rFonts w:ascii="Times New Roman" w:eastAsia="Times New Roman" w:hAnsi="Times New Roman" w:cs="Times New Roman"/>
      <w:kern w:val="0"/>
      <w:szCs w:val="20"/>
      <w:lang w:eastAsia="en-US"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autoRedefine/>
    <w:uiPriority w:val="59"/>
    <w:qFormat/>
    <w:rsid w:val="003F5314"/>
    <w:pPr>
      <w:spacing w:after="0" w:line="240" w:lineRule="auto"/>
      <w:jc w:val="left"/>
    </w:pPr>
    <w:rPr>
      <w:rFonts w:ascii="Times New Roman" w:eastAsia="SimSu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autoRedefine/>
    <w:qFormat/>
    <w:rsid w:val="003F5314"/>
    <w:pPr>
      <w:spacing w:after="0" w:line="240" w:lineRule="auto"/>
      <w:jc w:val="left"/>
    </w:pPr>
    <w:rPr>
      <w:rFonts w:ascii="Times New Roman" w:eastAsia="SimSu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autoRedefine/>
    <w:uiPriority w:val="59"/>
    <w:qFormat/>
    <w:rsid w:val="00BA44A0"/>
    <w:pPr>
      <w:spacing w:after="0" w:line="240" w:lineRule="auto"/>
      <w:jc w:val="left"/>
    </w:pPr>
    <w:rPr>
      <w:rFonts w:ascii="Times New Roman" w:eastAsia="SimSun" w:hAnsi="Times New Roman" w:cs="Times New Roman"/>
      <w:kern w:val="0"/>
      <w:szCs w:val="20"/>
      <w:lang w:eastAsia="en-US"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autoRedefine/>
    <w:uiPriority w:val="59"/>
    <w:qFormat/>
    <w:rsid w:val="00BA44A0"/>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autoRedefine/>
    <w:uiPriority w:val="59"/>
    <w:qFormat/>
    <w:rsid w:val="00BA44A0"/>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autoRedefine/>
    <w:qFormat/>
    <w:rsid w:val="00BA44A0"/>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unhideWhenUsed/>
    <w:qFormat/>
    <w:rsid w:val="00C408D5"/>
    <w:pPr>
      <w:spacing w:after="0" w:line="240" w:lineRule="auto"/>
      <w:jc w:val="left"/>
    </w:pPr>
    <w:rPr>
      <w:rFonts w:ascii="Times New Roman" w:eastAsia="SimSun" w:hAnsi="Times New Roman" w:cs="Times New Roman"/>
      <w:kern w:val="0"/>
      <w:szCs w:val="20"/>
      <w:lang w:eastAsia="en-US" w:bidi="th-TH"/>
    </w:rPr>
    <w:tblPr>
      <w:tblCellMar>
        <w:top w:w="0" w:type="dxa"/>
        <w:left w:w="0" w:type="dxa"/>
        <w:bottom w:w="0" w:type="dxa"/>
        <w:right w:w="0" w:type="dxa"/>
      </w:tblCellMar>
    </w:tblPr>
  </w:style>
  <w:style w:type="table" w:customStyle="1" w:styleId="TableGrid13">
    <w:name w:val="Table Grid13"/>
    <w:basedOn w:val="TableNormal"/>
    <w:next w:val="TableGrid"/>
    <w:autoRedefine/>
    <w:uiPriority w:val="59"/>
    <w:qFormat/>
    <w:rsid w:val="00C408D5"/>
    <w:pPr>
      <w:spacing w:after="0" w:line="240" w:lineRule="auto"/>
      <w:jc w:val="left"/>
    </w:pPr>
    <w:rPr>
      <w:rFonts w:ascii="Times New Roman" w:eastAsia="SimSun" w:hAnsi="Times New Roman" w:cs="Times New Roman"/>
      <w:kern w:val="0"/>
      <w:szCs w:val="20"/>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775">
      <w:bodyDiv w:val="1"/>
      <w:marLeft w:val="0"/>
      <w:marRight w:val="0"/>
      <w:marTop w:val="0"/>
      <w:marBottom w:val="0"/>
      <w:divBdr>
        <w:top w:val="none" w:sz="0" w:space="0" w:color="auto"/>
        <w:left w:val="none" w:sz="0" w:space="0" w:color="auto"/>
        <w:bottom w:val="none" w:sz="0" w:space="0" w:color="auto"/>
        <w:right w:val="none" w:sz="0" w:space="0" w:color="auto"/>
      </w:divBdr>
    </w:div>
    <w:div w:id="9651831">
      <w:bodyDiv w:val="1"/>
      <w:marLeft w:val="0"/>
      <w:marRight w:val="0"/>
      <w:marTop w:val="0"/>
      <w:marBottom w:val="0"/>
      <w:divBdr>
        <w:top w:val="none" w:sz="0" w:space="0" w:color="auto"/>
        <w:left w:val="none" w:sz="0" w:space="0" w:color="auto"/>
        <w:bottom w:val="none" w:sz="0" w:space="0" w:color="auto"/>
        <w:right w:val="none" w:sz="0" w:space="0" w:color="auto"/>
      </w:divBdr>
      <w:divsChild>
        <w:div w:id="679896140">
          <w:marLeft w:val="0"/>
          <w:marRight w:val="0"/>
          <w:marTop w:val="0"/>
          <w:marBottom w:val="0"/>
          <w:divBdr>
            <w:top w:val="none" w:sz="0" w:space="0" w:color="auto"/>
            <w:left w:val="none" w:sz="0" w:space="0" w:color="auto"/>
            <w:bottom w:val="none" w:sz="0" w:space="0" w:color="auto"/>
            <w:right w:val="none" w:sz="0" w:space="0" w:color="auto"/>
          </w:divBdr>
        </w:div>
        <w:div w:id="1481189666">
          <w:marLeft w:val="0"/>
          <w:marRight w:val="0"/>
          <w:marTop w:val="0"/>
          <w:marBottom w:val="0"/>
          <w:divBdr>
            <w:top w:val="none" w:sz="0" w:space="0" w:color="auto"/>
            <w:left w:val="none" w:sz="0" w:space="0" w:color="auto"/>
            <w:bottom w:val="none" w:sz="0" w:space="0" w:color="auto"/>
            <w:right w:val="none" w:sz="0" w:space="0" w:color="auto"/>
          </w:divBdr>
        </w:div>
        <w:div w:id="161431937">
          <w:marLeft w:val="0"/>
          <w:marRight w:val="0"/>
          <w:marTop w:val="0"/>
          <w:marBottom w:val="0"/>
          <w:divBdr>
            <w:top w:val="none" w:sz="0" w:space="0" w:color="auto"/>
            <w:left w:val="none" w:sz="0" w:space="0" w:color="auto"/>
            <w:bottom w:val="none" w:sz="0" w:space="0" w:color="auto"/>
            <w:right w:val="none" w:sz="0" w:space="0" w:color="auto"/>
          </w:divBdr>
        </w:div>
        <w:div w:id="241186748">
          <w:marLeft w:val="0"/>
          <w:marRight w:val="0"/>
          <w:marTop w:val="0"/>
          <w:marBottom w:val="0"/>
          <w:divBdr>
            <w:top w:val="none" w:sz="0" w:space="0" w:color="auto"/>
            <w:left w:val="none" w:sz="0" w:space="0" w:color="auto"/>
            <w:bottom w:val="none" w:sz="0" w:space="0" w:color="auto"/>
            <w:right w:val="none" w:sz="0" w:space="0" w:color="auto"/>
          </w:divBdr>
        </w:div>
        <w:div w:id="1180389845">
          <w:marLeft w:val="0"/>
          <w:marRight w:val="0"/>
          <w:marTop w:val="0"/>
          <w:marBottom w:val="0"/>
          <w:divBdr>
            <w:top w:val="none" w:sz="0" w:space="0" w:color="auto"/>
            <w:left w:val="none" w:sz="0" w:space="0" w:color="auto"/>
            <w:bottom w:val="none" w:sz="0" w:space="0" w:color="auto"/>
            <w:right w:val="none" w:sz="0" w:space="0" w:color="auto"/>
          </w:divBdr>
        </w:div>
        <w:div w:id="59060663">
          <w:marLeft w:val="0"/>
          <w:marRight w:val="0"/>
          <w:marTop w:val="0"/>
          <w:marBottom w:val="0"/>
          <w:divBdr>
            <w:top w:val="none" w:sz="0" w:space="0" w:color="auto"/>
            <w:left w:val="none" w:sz="0" w:space="0" w:color="auto"/>
            <w:bottom w:val="none" w:sz="0" w:space="0" w:color="auto"/>
            <w:right w:val="none" w:sz="0" w:space="0" w:color="auto"/>
          </w:divBdr>
        </w:div>
        <w:div w:id="1149596806">
          <w:marLeft w:val="0"/>
          <w:marRight w:val="0"/>
          <w:marTop w:val="0"/>
          <w:marBottom w:val="0"/>
          <w:divBdr>
            <w:top w:val="none" w:sz="0" w:space="0" w:color="auto"/>
            <w:left w:val="none" w:sz="0" w:space="0" w:color="auto"/>
            <w:bottom w:val="none" w:sz="0" w:space="0" w:color="auto"/>
            <w:right w:val="none" w:sz="0" w:space="0" w:color="auto"/>
          </w:divBdr>
        </w:div>
        <w:div w:id="1958902448">
          <w:marLeft w:val="0"/>
          <w:marRight w:val="0"/>
          <w:marTop w:val="0"/>
          <w:marBottom w:val="0"/>
          <w:divBdr>
            <w:top w:val="none" w:sz="0" w:space="0" w:color="auto"/>
            <w:left w:val="none" w:sz="0" w:space="0" w:color="auto"/>
            <w:bottom w:val="none" w:sz="0" w:space="0" w:color="auto"/>
            <w:right w:val="none" w:sz="0" w:space="0" w:color="auto"/>
          </w:divBdr>
        </w:div>
        <w:div w:id="1353532267">
          <w:marLeft w:val="0"/>
          <w:marRight w:val="0"/>
          <w:marTop w:val="0"/>
          <w:marBottom w:val="0"/>
          <w:divBdr>
            <w:top w:val="none" w:sz="0" w:space="0" w:color="auto"/>
            <w:left w:val="none" w:sz="0" w:space="0" w:color="auto"/>
            <w:bottom w:val="none" w:sz="0" w:space="0" w:color="auto"/>
            <w:right w:val="none" w:sz="0" w:space="0" w:color="auto"/>
          </w:divBdr>
        </w:div>
        <w:div w:id="117914714">
          <w:marLeft w:val="0"/>
          <w:marRight w:val="0"/>
          <w:marTop w:val="0"/>
          <w:marBottom w:val="0"/>
          <w:divBdr>
            <w:top w:val="none" w:sz="0" w:space="0" w:color="auto"/>
            <w:left w:val="none" w:sz="0" w:space="0" w:color="auto"/>
            <w:bottom w:val="none" w:sz="0" w:space="0" w:color="auto"/>
            <w:right w:val="none" w:sz="0" w:space="0" w:color="auto"/>
          </w:divBdr>
        </w:div>
        <w:div w:id="1956135536">
          <w:marLeft w:val="0"/>
          <w:marRight w:val="0"/>
          <w:marTop w:val="0"/>
          <w:marBottom w:val="0"/>
          <w:divBdr>
            <w:top w:val="none" w:sz="0" w:space="0" w:color="auto"/>
            <w:left w:val="none" w:sz="0" w:space="0" w:color="auto"/>
            <w:bottom w:val="none" w:sz="0" w:space="0" w:color="auto"/>
            <w:right w:val="none" w:sz="0" w:space="0" w:color="auto"/>
          </w:divBdr>
        </w:div>
        <w:div w:id="1291472618">
          <w:marLeft w:val="0"/>
          <w:marRight w:val="0"/>
          <w:marTop w:val="0"/>
          <w:marBottom w:val="0"/>
          <w:divBdr>
            <w:top w:val="none" w:sz="0" w:space="0" w:color="auto"/>
            <w:left w:val="none" w:sz="0" w:space="0" w:color="auto"/>
            <w:bottom w:val="none" w:sz="0" w:space="0" w:color="auto"/>
            <w:right w:val="none" w:sz="0" w:space="0" w:color="auto"/>
          </w:divBdr>
        </w:div>
        <w:div w:id="2099673480">
          <w:marLeft w:val="0"/>
          <w:marRight w:val="0"/>
          <w:marTop w:val="0"/>
          <w:marBottom w:val="0"/>
          <w:divBdr>
            <w:top w:val="none" w:sz="0" w:space="0" w:color="auto"/>
            <w:left w:val="none" w:sz="0" w:space="0" w:color="auto"/>
            <w:bottom w:val="none" w:sz="0" w:space="0" w:color="auto"/>
            <w:right w:val="none" w:sz="0" w:space="0" w:color="auto"/>
          </w:divBdr>
        </w:div>
      </w:divsChild>
    </w:div>
    <w:div w:id="34542952">
      <w:bodyDiv w:val="1"/>
      <w:marLeft w:val="0"/>
      <w:marRight w:val="0"/>
      <w:marTop w:val="0"/>
      <w:marBottom w:val="0"/>
      <w:divBdr>
        <w:top w:val="none" w:sz="0" w:space="0" w:color="auto"/>
        <w:left w:val="none" w:sz="0" w:space="0" w:color="auto"/>
        <w:bottom w:val="none" w:sz="0" w:space="0" w:color="auto"/>
        <w:right w:val="none" w:sz="0" w:space="0" w:color="auto"/>
      </w:divBdr>
    </w:div>
    <w:div w:id="82604361">
      <w:bodyDiv w:val="1"/>
      <w:marLeft w:val="0"/>
      <w:marRight w:val="0"/>
      <w:marTop w:val="0"/>
      <w:marBottom w:val="0"/>
      <w:divBdr>
        <w:top w:val="none" w:sz="0" w:space="0" w:color="auto"/>
        <w:left w:val="none" w:sz="0" w:space="0" w:color="auto"/>
        <w:bottom w:val="none" w:sz="0" w:space="0" w:color="auto"/>
        <w:right w:val="none" w:sz="0" w:space="0" w:color="auto"/>
      </w:divBdr>
    </w:div>
    <w:div w:id="159393634">
      <w:bodyDiv w:val="1"/>
      <w:marLeft w:val="0"/>
      <w:marRight w:val="0"/>
      <w:marTop w:val="0"/>
      <w:marBottom w:val="0"/>
      <w:divBdr>
        <w:top w:val="none" w:sz="0" w:space="0" w:color="auto"/>
        <w:left w:val="none" w:sz="0" w:space="0" w:color="auto"/>
        <w:bottom w:val="none" w:sz="0" w:space="0" w:color="auto"/>
        <w:right w:val="none" w:sz="0" w:space="0" w:color="auto"/>
      </w:divBdr>
    </w:div>
    <w:div w:id="173231992">
      <w:bodyDiv w:val="1"/>
      <w:marLeft w:val="0"/>
      <w:marRight w:val="0"/>
      <w:marTop w:val="0"/>
      <w:marBottom w:val="0"/>
      <w:divBdr>
        <w:top w:val="none" w:sz="0" w:space="0" w:color="auto"/>
        <w:left w:val="none" w:sz="0" w:space="0" w:color="auto"/>
        <w:bottom w:val="none" w:sz="0" w:space="0" w:color="auto"/>
        <w:right w:val="none" w:sz="0" w:space="0" w:color="auto"/>
      </w:divBdr>
    </w:div>
    <w:div w:id="216866212">
      <w:bodyDiv w:val="1"/>
      <w:marLeft w:val="0"/>
      <w:marRight w:val="0"/>
      <w:marTop w:val="0"/>
      <w:marBottom w:val="0"/>
      <w:divBdr>
        <w:top w:val="none" w:sz="0" w:space="0" w:color="auto"/>
        <w:left w:val="none" w:sz="0" w:space="0" w:color="auto"/>
        <w:bottom w:val="none" w:sz="0" w:space="0" w:color="auto"/>
        <w:right w:val="none" w:sz="0" w:space="0" w:color="auto"/>
      </w:divBdr>
    </w:div>
    <w:div w:id="248004888">
      <w:bodyDiv w:val="1"/>
      <w:marLeft w:val="0"/>
      <w:marRight w:val="0"/>
      <w:marTop w:val="0"/>
      <w:marBottom w:val="0"/>
      <w:divBdr>
        <w:top w:val="none" w:sz="0" w:space="0" w:color="auto"/>
        <w:left w:val="none" w:sz="0" w:space="0" w:color="auto"/>
        <w:bottom w:val="none" w:sz="0" w:space="0" w:color="auto"/>
        <w:right w:val="none" w:sz="0" w:space="0" w:color="auto"/>
      </w:divBdr>
      <w:divsChild>
        <w:div w:id="1514303843">
          <w:marLeft w:val="0"/>
          <w:marRight w:val="0"/>
          <w:marTop w:val="0"/>
          <w:marBottom w:val="0"/>
          <w:divBdr>
            <w:top w:val="none" w:sz="0" w:space="0" w:color="auto"/>
            <w:left w:val="none" w:sz="0" w:space="0" w:color="auto"/>
            <w:bottom w:val="none" w:sz="0" w:space="0" w:color="auto"/>
            <w:right w:val="none" w:sz="0" w:space="0" w:color="auto"/>
          </w:divBdr>
          <w:divsChild>
            <w:div w:id="50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1125">
      <w:bodyDiv w:val="1"/>
      <w:marLeft w:val="0"/>
      <w:marRight w:val="0"/>
      <w:marTop w:val="0"/>
      <w:marBottom w:val="0"/>
      <w:divBdr>
        <w:top w:val="none" w:sz="0" w:space="0" w:color="auto"/>
        <w:left w:val="none" w:sz="0" w:space="0" w:color="auto"/>
        <w:bottom w:val="none" w:sz="0" w:space="0" w:color="auto"/>
        <w:right w:val="none" w:sz="0" w:space="0" w:color="auto"/>
      </w:divBdr>
    </w:div>
    <w:div w:id="282464168">
      <w:bodyDiv w:val="1"/>
      <w:marLeft w:val="0"/>
      <w:marRight w:val="0"/>
      <w:marTop w:val="0"/>
      <w:marBottom w:val="0"/>
      <w:divBdr>
        <w:top w:val="none" w:sz="0" w:space="0" w:color="auto"/>
        <w:left w:val="none" w:sz="0" w:space="0" w:color="auto"/>
        <w:bottom w:val="none" w:sz="0" w:space="0" w:color="auto"/>
        <w:right w:val="none" w:sz="0" w:space="0" w:color="auto"/>
      </w:divBdr>
    </w:div>
    <w:div w:id="324283144">
      <w:bodyDiv w:val="1"/>
      <w:marLeft w:val="0"/>
      <w:marRight w:val="0"/>
      <w:marTop w:val="0"/>
      <w:marBottom w:val="0"/>
      <w:divBdr>
        <w:top w:val="none" w:sz="0" w:space="0" w:color="auto"/>
        <w:left w:val="none" w:sz="0" w:space="0" w:color="auto"/>
        <w:bottom w:val="none" w:sz="0" w:space="0" w:color="auto"/>
        <w:right w:val="none" w:sz="0" w:space="0" w:color="auto"/>
      </w:divBdr>
    </w:div>
    <w:div w:id="403795421">
      <w:bodyDiv w:val="1"/>
      <w:marLeft w:val="0"/>
      <w:marRight w:val="0"/>
      <w:marTop w:val="0"/>
      <w:marBottom w:val="0"/>
      <w:divBdr>
        <w:top w:val="none" w:sz="0" w:space="0" w:color="auto"/>
        <w:left w:val="none" w:sz="0" w:space="0" w:color="auto"/>
        <w:bottom w:val="none" w:sz="0" w:space="0" w:color="auto"/>
        <w:right w:val="none" w:sz="0" w:space="0" w:color="auto"/>
      </w:divBdr>
    </w:div>
    <w:div w:id="465851094">
      <w:bodyDiv w:val="1"/>
      <w:marLeft w:val="0"/>
      <w:marRight w:val="0"/>
      <w:marTop w:val="0"/>
      <w:marBottom w:val="0"/>
      <w:divBdr>
        <w:top w:val="none" w:sz="0" w:space="0" w:color="auto"/>
        <w:left w:val="none" w:sz="0" w:space="0" w:color="auto"/>
        <w:bottom w:val="none" w:sz="0" w:space="0" w:color="auto"/>
        <w:right w:val="none" w:sz="0" w:space="0" w:color="auto"/>
      </w:divBdr>
    </w:div>
    <w:div w:id="495921965">
      <w:bodyDiv w:val="1"/>
      <w:marLeft w:val="0"/>
      <w:marRight w:val="0"/>
      <w:marTop w:val="0"/>
      <w:marBottom w:val="0"/>
      <w:divBdr>
        <w:top w:val="none" w:sz="0" w:space="0" w:color="auto"/>
        <w:left w:val="none" w:sz="0" w:space="0" w:color="auto"/>
        <w:bottom w:val="none" w:sz="0" w:space="0" w:color="auto"/>
        <w:right w:val="none" w:sz="0" w:space="0" w:color="auto"/>
      </w:divBdr>
    </w:div>
    <w:div w:id="511189259">
      <w:bodyDiv w:val="1"/>
      <w:marLeft w:val="0"/>
      <w:marRight w:val="0"/>
      <w:marTop w:val="0"/>
      <w:marBottom w:val="0"/>
      <w:divBdr>
        <w:top w:val="none" w:sz="0" w:space="0" w:color="auto"/>
        <w:left w:val="none" w:sz="0" w:space="0" w:color="auto"/>
        <w:bottom w:val="none" w:sz="0" w:space="0" w:color="auto"/>
        <w:right w:val="none" w:sz="0" w:space="0" w:color="auto"/>
      </w:divBdr>
    </w:div>
    <w:div w:id="542442167">
      <w:bodyDiv w:val="1"/>
      <w:marLeft w:val="0"/>
      <w:marRight w:val="0"/>
      <w:marTop w:val="0"/>
      <w:marBottom w:val="0"/>
      <w:divBdr>
        <w:top w:val="none" w:sz="0" w:space="0" w:color="auto"/>
        <w:left w:val="none" w:sz="0" w:space="0" w:color="auto"/>
        <w:bottom w:val="none" w:sz="0" w:space="0" w:color="auto"/>
        <w:right w:val="none" w:sz="0" w:space="0" w:color="auto"/>
      </w:divBdr>
    </w:div>
    <w:div w:id="573395305">
      <w:bodyDiv w:val="1"/>
      <w:marLeft w:val="0"/>
      <w:marRight w:val="0"/>
      <w:marTop w:val="0"/>
      <w:marBottom w:val="0"/>
      <w:divBdr>
        <w:top w:val="none" w:sz="0" w:space="0" w:color="auto"/>
        <w:left w:val="none" w:sz="0" w:space="0" w:color="auto"/>
        <w:bottom w:val="none" w:sz="0" w:space="0" w:color="auto"/>
        <w:right w:val="none" w:sz="0" w:space="0" w:color="auto"/>
      </w:divBdr>
    </w:div>
    <w:div w:id="574706296">
      <w:bodyDiv w:val="1"/>
      <w:marLeft w:val="0"/>
      <w:marRight w:val="0"/>
      <w:marTop w:val="0"/>
      <w:marBottom w:val="0"/>
      <w:divBdr>
        <w:top w:val="none" w:sz="0" w:space="0" w:color="auto"/>
        <w:left w:val="none" w:sz="0" w:space="0" w:color="auto"/>
        <w:bottom w:val="none" w:sz="0" w:space="0" w:color="auto"/>
        <w:right w:val="none" w:sz="0" w:space="0" w:color="auto"/>
      </w:divBdr>
    </w:div>
    <w:div w:id="600650968">
      <w:bodyDiv w:val="1"/>
      <w:marLeft w:val="0"/>
      <w:marRight w:val="0"/>
      <w:marTop w:val="0"/>
      <w:marBottom w:val="0"/>
      <w:divBdr>
        <w:top w:val="none" w:sz="0" w:space="0" w:color="auto"/>
        <w:left w:val="none" w:sz="0" w:space="0" w:color="auto"/>
        <w:bottom w:val="none" w:sz="0" w:space="0" w:color="auto"/>
        <w:right w:val="none" w:sz="0" w:space="0" w:color="auto"/>
      </w:divBdr>
    </w:div>
    <w:div w:id="614481404">
      <w:bodyDiv w:val="1"/>
      <w:marLeft w:val="0"/>
      <w:marRight w:val="0"/>
      <w:marTop w:val="0"/>
      <w:marBottom w:val="0"/>
      <w:divBdr>
        <w:top w:val="none" w:sz="0" w:space="0" w:color="auto"/>
        <w:left w:val="none" w:sz="0" w:space="0" w:color="auto"/>
        <w:bottom w:val="none" w:sz="0" w:space="0" w:color="auto"/>
        <w:right w:val="none" w:sz="0" w:space="0" w:color="auto"/>
      </w:divBdr>
    </w:div>
    <w:div w:id="644161959">
      <w:bodyDiv w:val="1"/>
      <w:marLeft w:val="0"/>
      <w:marRight w:val="0"/>
      <w:marTop w:val="0"/>
      <w:marBottom w:val="0"/>
      <w:divBdr>
        <w:top w:val="none" w:sz="0" w:space="0" w:color="auto"/>
        <w:left w:val="none" w:sz="0" w:space="0" w:color="auto"/>
        <w:bottom w:val="none" w:sz="0" w:space="0" w:color="auto"/>
        <w:right w:val="none" w:sz="0" w:space="0" w:color="auto"/>
      </w:divBdr>
    </w:div>
    <w:div w:id="646056309">
      <w:bodyDiv w:val="1"/>
      <w:marLeft w:val="0"/>
      <w:marRight w:val="0"/>
      <w:marTop w:val="0"/>
      <w:marBottom w:val="0"/>
      <w:divBdr>
        <w:top w:val="none" w:sz="0" w:space="0" w:color="auto"/>
        <w:left w:val="none" w:sz="0" w:space="0" w:color="auto"/>
        <w:bottom w:val="none" w:sz="0" w:space="0" w:color="auto"/>
        <w:right w:val="none" w:sz="0" w:space="0" w:color="auto"/>
      </w:divBdr>
    </w:div>
    <w:div w:id="709576799">
      <w:bodyDiv w:val="1"/>
      <w:marLeft w:val="0"/>
      <w:marRight w:val="0"/>
      <w:marTop w:val="0"/>
      <w:marBottom w:val="0"/>
      <w:divBdr>
        <w:top w:val="none" w:sz="0" w:space="0" w:color="auto"/>
        <w:left w:val="none" w:sz="0" w:space="0" w:color="auto"/>
        <w:bottom w:val="none" w:sz="0" w:space="0" w:color="auto"/>
        <w:right w:val="none" w:sz="0" w:space="0" w:color="auto"/>
      </w:divBdr>
    </w:div>
    <w:div w:id="795757049">
      <w:bodyDiv w:val="1"/>
      <w:marLeft w:val="0"/>
      <w:marRight w:val="0"/>
      <w:marTop w:val="0"/>
      <w:marBottom w:val="0"/>
      <w:divBdr>
        <w:top w:val="none" w:sz="0" w:space="0" w:color="auto"/>
        <w:left w:val="none" w:sz="0" w:space="0" w:color="auto"/>
        <w:bottom w:val="none" w:sz="0" w:space="0" w:color="auto"/>
        <w:right w:val="none" w:sz="0" w:space="0" w:color="auto"/>
      </w:divBdr>
    </w:div>
    <w:div w:id="802969451">
      <w:bodyDiv w:val="1"/>
      <w:marLeft w:val="0"/>
      <w:marRight w:val="0"/>
      <w:marTop w:val="0"/>
      <w:marBottom w:val="0"/>
      <w:divBdr>
        <w:top w:val="none" w:sz="0" w:space="0" w:color="auto"/>
        <w:left w:val="none" w:sz="0" w:space="0" w:color="auto"/>
        <w:bottom w:val="none" w:sz="0" w:space="0" w:color="auto"/>
        <w:right w:val="none" w:sz="0" w:space="0" w:color="auto"/>
      </w:divBdr>
    </w:div>
    <w:div w:id="930237408">
      <w:bodyDiv w:val="1"/>
      <w:marLeft w:val="0"/>
      <w:marRight w:val="0"/>
      <w:marTop w:val="0"/>
      <w:marBottom w:val="0"/>
      <w:divBdr>
        <w:top w:val="none" w:sz="0" w:space="0" w:color="auto"/>
        <w:left w:val="none" w:sz="0" w:space="0" w:color="auto"/>
        <w:bottom w:val="none" w:sz="0" w:space="0" w:color="auto"/>
        <w:right w:val="none" w:sz="0" w:space="0" w:color="auto"/>
      </w:divBdr>
    </w:div>
    <w:div w:id="933783654">
      <w:bodyDiv w:val="1"/>
      <w:marLeft w:val="0"/>
      <w:marRight w:val="0"/>
      <w:marTop w:val="0"/>
      <w:marBottom w:val="0"/>
      <w:divBdr>
        <w:top w:val="none" w:sz="0" w:space="0" w:color="auto"/>
        <w:left w:val="none" w:sz="0" w:space="0" w:color="auto"/>
        <w:bottom w:val="none" w:sz="0" w:space="0" w:color="auto"/>
        <w:right w:val="none" w:sz="0" w:space="0" w:color="auto"/>
      </w:divBdr>
    </w:div>
    <w:div w:id="939602280">
      <w:bodyDiv w:val="1"/>
      <w:marLeft w:val="0"/>
      <w:marRight w:val="0"/>
      <w:marTop w:val="0"/>
      <w:marBottom w:val="0"/>
      <w:divBdr>
        <w:top w:val="none" w:sz="0" w:space="0" w:color="auto"/>
        <w:left w:val="none" w:sz="0" w:space="0" w:color="auto"/>
        <w:bottom w:val="none" w:sz="0" w:space="0" w:color="auto"/>
        <w:right w:val="none" w:sz="0" w:space="0" w:color="auto"/>
      </w:divBdr>
    </w:div>
    <w:div w:id="983705588">
      <w:bodyDiv w:val="1"/>
      <w:marLeft w:val="0"/>
      <w:marRight w:val="0"/>
      <w:marTop w:val="0"/>
      <w:marBottom w:val="0"/>
      <w:divBdr>
        <w:top w:val="none" w:sz="0" w:space="0" w:color="auto"/>
        <w:left w:val="none" w:sz="0" w:space="0" w:color="auto"/>
        <w:bottom w:val="none" w:sz="0" w:space="0" w:color="auto"/>
        <w:right w:val="none" w:sz="0" w:space="0" w:color="auto"/>
      </w:divBdr>
    </w:div>
    <w:div w:id="996614039">
      <w:bodyDiv w:val="1"/>
      <w:marLeft w:val="0"/>
      <w:marRight w:val="0"/>
      <w:marTop w:val="0"/>
      <w:marBottom w:val="0"/>
      <w:divBdr>
        <w:top w:val="none" w:sz="0" w:space="0" w:color="auto"/>
        <w:left w:val="none" w:sz="0" w:space="0" w:color="auto"/>
        <w:bottom w:val="none" w:sz="0" w:space="0" w:color="auto"/>
        <w:right w:val="none" w:sz="0" w:space="0" w:color="auto"/>
      </w:divBdr>
    </w:div>
    <w:div w:id="1017346125">
      <w:bodyDiv w:val="1"/>
      <w:marLeft w:val="0"/>
      <w:marRight w:val="0"/>
      <w:marTop w:val="0"/>
      <w:marBottom w:val="0"/>
      <w:divBdr>
        <w:top w:val="none" w:sz="0" w:space="0" w:color="auto"/>
        <w:left w:val="none" w:sz="0" w:space="0" w:color="auto"/>
        <w:bottom w:val="none" w:sz="0" w:space="0" w:color="auto"/>
        <w:right w:val="none" w:sz="0" w:space="0" w:color="auto"/>
      </w:divBdr>
    </w:div>
    <w:div w:id="1033730616">
      <w:bodyDiv w:val="1"/>
      <w:marLeft w:val="0"/>
      <w:marRight w:val="0"/>
      <w:marTop w:val="0"/>
      <w:marBottom w:val="0"/>
      <w:divBdr>
        <w:top w:val="none" w:sz="0" w:space="0" w:color="auto"/>
        <w:left w:val="none" w:sz="0" w:space="0" w:color="auto"/>
        <w:bottom w:val="none" w:sz="0" w:space="0" w:color="auto"/>
        <w:right w:val="none" w:sz="0" w:space="0" w:color="auto"/>
      </w:divBdr>
    </w:div>
    <w:div w:id="1092241615">
      <w:bodyDiv w:val="1"/>
      <w:marLeft w:val="0"/>
      <w:marRight w:val="0"/>
      <w:marTop w:val="0"/>
      <w:marBottom w:val="0"/>
      <w:divBdr>
        <w:top w:val="none" w:sz="0" w:space="0" w:color="auto"/>
        <w:left w:val="none" w:sz="0" w:space="0" w:color="auto"/>
        <w:bottom w:val="none" w:sz="0" w:space="0" w:color="auto"/>
        <w:right w:val="none" w:sz="0" w:space="0" w:color="auto"/>
      </w:divBdr>
    </w:div>
    <w:div w:id="1093085246">
      <w:bodyDiv w:val="1"/>
      <w:marLeft w:val="0"/>
      <w:marRight w:val="0"/>
      <w:marTop w:val="0"/>
      <w:marBottom w:val="0"/>
      <w:divBdr>
        <w:top w:val="none" w:sz="0" w:space="0" w:color="auto"/>
        <w:left w:val="none" w:sz="0" w:space="0" w:color="auto"/>
        <w:bottom w:val="none" w:sz="0" w:space="0" w:color="auto"/>
        <w:right w:val="none" w:sz="0" w:space="0" w:color="auto"/>
      </w:divBdr>
      <w:divsChild>
        <w:div w:id="1296446454">
          <w:marLeft w:val="0"/>
          <w:marRight w:val="0"/>
          <w:marTop w:val="0"/>
          <w:marBottom w:val="0"/>
          <w:divBdr>
            <w:top w:val="none" w:sz="0" w:space="0" w:color="auto"/>
            <w:left w:val="none" w:sz="0" w:space="0" w:color="auto"/>
            <w:bottom w:val="none" w:sz="0" w:space="0" w:color="auto"/>
            <w:right w:val="none" w:sz="0" w:space="0" w:color="auto"/>
          </w:divBdr>
        </w:div>
        <w:div w:id="127020505">
          <w:marLeft w:val="0"/>
          <w:marRight w:val="0"/>
          <w:marTop w:val="0"/>
          <w:marBottom w:val="0"/>
          <w:divBdr>
            <w:top w:val="none" w:sz="0" w:space="0" w:color="auto"/>
            <w:left w:val="none" w:sz="0" w:space="0" w:color="auto"/>
            <w:bottom w:val="none" w:sz="0" w:space="0" w:color="auto"/>
            <w:right w:val="none" w:sz="0" w:space="0" w:color="auto"/>
          </w:divBdr>
        </w:div>
        <w:div w:id="2006738305">
          <w:marLeft w:val="0"/>
          <w:marRight w:val="0"/>
          <w:marTop w:val="0"/>
          <w:marBottom w:val="0"/>
          <w:divBdr>
            <w:top w:val="none" w:sz="0" w:space="0" w:color="auto"/>
            <w:left w:val="none" w:sz="0" w:space="0" w:color="auto"/>
            <w:bottom w:val="none" w:sz="0" w:space="0" w:color="auto"/>
            <w:right w:val="none" w:sz="0" w:space="0" w:color="auto"/>
          </w:divBdr>
        </w:div>
        <w:div w:id="669715686">
          <w:marLeft w:val="0"/>
          <w:marRight w:val="0"/>
          <w:marTop w:val="0"/>
          <w:marBottom w:val="0"/>
          <w:divBdr>
            <w:top w:val="none" w:sz="0" w:space="0" w:color="auto"/>
            <w:left w:val="none" w:sz="0" w:space="0" w:color="auto"/>
            <w:bottom w:val="none" w:sz="0" w:space="0" w:color="auto"/>
            <w:right w:val="none" w:sz="0" w:space="0" w:color="auto"/>
          </w:divBdr>
        </w:div>
        <w:div w:id="1667048051">
          <w:marLeft w:val="0"/>
          <w:marRight w:val="0"/>
          <w:marTop w:val="0"/>
          <w:marBottom w:val="0"/>
          <w:divBdr>
            <w:top w:val="none" w:sz="0" w:space="0" w:color="auto"/>
            <w:left w:val="none" w:sz="0" w:space="0" w:color="auto"/>
            <w:bottom w:val="none" w:sz="0" w:space="0" w:color="auto"/>
            <w:right w:val="none" w:sz="0" w:space="0" w:color="auto"/>
          </w:divBdr>
        </w:div>
        <w:div w:id="697001724">
          <w:marLeft w:val="0"/>
          <w:marRight w:val="0"/>
          <w:marTop w:val="0"/>
          <w:marBottom w:val="0"/>
          <w:divBdr>
            <w:top w:val="none" w:sz="0" w:space="0" w:color="auto"/>
            <w:left w:val="none" w:sz="0" w:space="0" w:color="auto"/>
            <w:bottom w:val="none" w:sz="0" w:space="0" w:color="auto"/>
            <w:right w:val="none" w:sz="0" w:space="0" w:color="auto"/>
          </w:divBdr>
        </w:div>
        <w:div w:id="166554779">
          <w:marLeft w:val="0"/>
          <w:marRight w:val="0"/>
          <w:marTop w:val="0"/>
          <w:marBottom w:val="0"/>
          <w:divBdr>
            <w:top w:val="none" w:sz="0" w:space="0" w:color="auto"/>
            <w:left w:val="none" w:sz="0" w:space="0" w:color="auto"/>
            <w:bottom w:val="none" w:sz="0" w:space="0" w:color="auto"/>
            <w:right w:val="none" w:sz="0" w:space="0" w:color="auto"/>
          </w:divBdr>
        </w:div>
        <w:div w:id="426079030">
          <w:marLeft w:val="0"/>
          <w:marRight w:val="0"/>
          <w:marTop w:val="0"/>
          <w:marBottom w:val="0"/>
          <w:divBdr>
            <w:top w:val="none" w:sz="0" w:space="0" w:color="auto"/>
            <w:left w:val="none" w:sz="0" w:space="0" w:color="auto"/>
            <w:bottom w:val="none" w:sz="0" w:space="0" w:color="auto"/>
            <w:right w:val="none" w:sz="0" w:space="0" w:color="auto"/>
          </w:divBdr>
        </w:div>
        <w:div w:id="73940485">
          <w:marLeft w:val="0"/>
          <w:marRight w:val="0"/>
          <w:marTop w:val="0"/>
          <w:marBottom w:val="0"/>
          <w:divBdr>
            <w:top w:val="none" w:sz="0" w:space="0" w:color="auto"/>
            <w:left w:val="none" w:sz="0" w:space="0" w:color="auto"/>
            <w:bottom w:val="none" w:sz="0" w:space="0" w:color="auto"/>
            <w:right w:val="none" w:sz="0" w:space="0" w:color="auto"/>
          </w:divBdr>
        </w:div>
        <w:div w:id="1846552776">
          <w:marLeft w:val="0"/>
          <w:marRight w:val="0"/>
          <w:marTop w:val="0"/>
          <w:marBottom w:val="0"/>
          <w:divBdr>
            <w:top w:val="none" w:sz="0" w:space="0" w:color="auto"/>
            <w:left w:val="none" w:sz="0" w:space="0" w:color="auto"/>
            <w:bottom w:val="none" w:sz="0" w:space="0" w:color="auto"/>
            <w:right w:val="none" w:sz="0" w:space="0" w:color="auto"/>
          </w:divBdr>
        </w:div>
        <w:div w:id="516165501">
          <w:marLeft w:val="0"/>
          <w:marRight w:val="0"/>
          <w:marTop w:val="0"/>
          <w:marBottom w:val="0"/>
          <w:divBdr>
            <w:top w:val="none" w:sz="0" w:space="0" w:color="auto"/>
            <w:left w:val="none" w:sz="0" w:space="0" w:color="auto"/>
            <w:bottom w:val="none" w:sz="0" w:space="0" w:color="auto"/>
            <w:right w:val="none" w:sz="0" w:space="0" w:color="auto"/>
          </w:divBdr>
        </w:div>
      </w:divsChild>
    </w:div>
    <w:div w:id="1118376620">
      <w:bodyDiv w:val="1"/>
      <w:marLeft w:val="0"/>
      <w:marRight w:val="0"/>
      <w:marTop w:val="0"/>
      <w:marBottom w:val="0"/>
      <w:divBdr>
        <w:top w:val="none" w:sz="0" w:space="0" w:color="auto"/>
        <w:left w:val="none" w:sz="0" w:space="0" w:color="auto"/>
        <w:bottom w:val="none" w:sz="0" w:space="0" w:color="auto"/>
        <w:right w:val="none" w:sz="0" w:space="0" w:color="auto"/>
      </w:divBdr>
      <w:divsChild>
        <w:div w:id="150949251">
          <w:marLeft w:val="0"/>
          <w:marRight w:val="0"/>
          <w:marTop w:val="0"/>
          <w:marBottom w:val="0"/>
          <w:divBdr>
            <w:top w:val="none" w:sz="0" w:space="0" w:color="auto"/>
            <w:left w:val="none" w:sz="0" w:space="0" w:color="auto"/>
            <w:bottom w:val="none" w:sz="0" w:space="0" w:color="auto"/>
            <w:right w:val="none" w:sz="0" w:space="0" w:color="auto"/>
          </w:divBdr>
        </w:div>
      </w:divsChild>
    </w:div>
    <w:div w:id="1163278521">
      <w:bodyDiv w:val="1"/>
      <w:marLeft w:val="0"/>
      <w:marRight w:val="0"/>
      <w:marTop w:val="0"/>
      <w:marBottom w:val="0"/>
      <w:divBdr>
        <w:top w:val="none" w:sz="0" w:space="0" w:color="auto"/>
        <w:left w:val="none" w:sz="0" w:space="0" w:color="auto"/>
        <w:bottom w:val="none" w:sz="0" w:space="0" w:color="auto"/>
        <w:right w:val="none" w:sz="0" w:space="0" w:color="auto"/>
      </w:divBdr>
    </w:div>
    <w:div w:id="1168520823">
      <w:bodyDiv w:val="1"/>
      <w:marLeft w:val="0"/>
      <w:marRight w:val="0"/>
      <w:marTop w:val="0"/>
      <w:marBottom w:val="0"/>
      <w:divBdr>
        <w:top w:val="none" w:sz="0" w:space="0" w:color="auto"/>
        <w:left w:val="none" w:sz="0" w:space="0" w:color="auto"/>
        <w:bottom w:val="none" w:sz="0" w:space="0" w:color="auto"/>
        <w:right w:val="none" w:sz="0" w:space="0" w:color="auto"/>
      </w:divBdr>
    </w:div>
    <w:div w:id="1178347140">
      <w:bodyDiv w:val="1"/>
      <w:marLeft w:val="0"/>
      <w:marRight w:val="0"/>
      <w:marTop w:val="0"/>
      <w:marBottom w:val="0"/>
      <w:divBdr>
        <w:top w:val="none" w:sz="0" w:space="0" w:color="auto"/>
        <w:left w:val="none" w:sz="0" w:space="0" w:color="auto"/>
        <w:bottom w:val="none" w:sz="0" w:space="0" w:color="auto"/>
        <w:right w:val="none" w:sz="0" w:space="0" w:color="auto"/>
      </w:divBdr>
    </w:div>
    <w:div w:id="1195966762">
      <w:bodyDiv w:val="1"/>
      <w:marLeft w:val="0"/>
      <w:marRight w:val="0"/>
      <w:marTop w:val="0"/>
      <w:marBottom w:val="0"/>
      <w:divBdr>
        <w:top w:val="none" w:sz="0" w:space="0" w:color="auto"/>
        <w:left w:val="none" w:sz="0" w:space="0" w:color="auto"/>
        <w:bottom w:val="none" w:sz="0" w:space="0" w:color="auto"/>
        <w:right w:val="none" w:sz="0" w:space="0" w:color="auto"/>
      </w:divBdr>
    </w:div>
    <w:div w:id="1294822834">
      <w:bodyDiv w:val="1"/>
      <w:marLeft w:val="0"/>
      <w:marRight w:val="0"/>
      <w:marTop w:val="0"/>
      <w:marBottom w:val="0"/>
      <w:divBdr>
        <w:top w:val="none" w:sz="0" w:space="0" w:color="auto"/>
        <w:left w:val="none" w:sz="0" w:space="0" w:color="auto"/>
        <w:bottom w:val="none" w:sz="0" w:space="0" w:color="auto"/>
        <w:right w:val="none" w:sz="0" w:space="0" w:color="auto"/>
      </w:divBdr>
    </w:div>
    <w:div w:id="1304384762">
      <w:bodyDiv w:val="1"/>
      <w:marLeft w:val="0"/>
      <w:marRight w:val="0"/>
      <w:marTop w:val="0"/>
      <w:marBottom w:val="0"/>
      <w:divBdr>
        <w:top w:val="none" w:sz="0" w:space="0" w:color="auto"/>
        <w:left w:val="none" w:sz="0" w:space="0" w:color="auto"/>
        <w:bottom w:val="none" w:sz="0" w:space="0" w:color="auto"/>
        <w:right w:val="none" w:sz="0" w:space="0" w:color="auto"/>
      </w:divBdr>
    </w:div>
    <w:div w:id="1310399683">
      <w:bodyDiv w:val="1"/>
      <w:marLeft w:val="0"/>
      <w:marRight w:val="0"/>
      <w:marTop w:val="0"/>
      <w:marBottom w:val="0"/>
      <w:divBdr>
        <w:top w:val="none" w:sz="0" w:space="0" w:color="auto"/>
        <w:left w:val="none" w:sz="0" w:space="0" w:color="auto"/>
        <w:bottom w:val="none" w:sz="0" w:space="0" w:color="auto"/>
        <w:right w:val="none" w:sz="0" w:space="0" w:color="auto"/>
      </w:divBdr>
    </w:div>
    <w:div w:id="1322738769">
      <w:bodyDiv w:val="1"/>
      <w:marLeft w:val="0"/>
      <w:marRight w:val="0"/>
      <w:marTop w:val="0"/>
      <w:marBottom w:val="0"/>
      <w:divBdr>
        <w:top w:val="none" w:sz="0" w:space="0" w:color="auto"/>
        <w:left w:val="none" w:sz="0" w:space="0" w:color="auto"/>
        <w:bottom w:val="none" w:sz="0" w:space="0" w:color="auto"/>
        <w:right w:val="none" w:sz="0" w:space="0" w:color="auto"/>
      </w:divBdr>
    </w:div>
    <w:div w:id="1329820784">
      <w:bodyDiv w:val="1"/>
      <w:marLeft w:val="0"/>
      <w:marRight w:val="0"/>
      <w:marTop w:val="0"/>
      <w:marBottom w:val="0"/>
      <w:divBdr>
        <w:top w:val="none" w:sz="0" w:space="0" w:color="auto"/>
        <w:left w:val="none" w:sz="0" w:space="0" w:color="auto"/>
        <w:bottom w:val="none" w:sz="0" w:space="0" w:color="auto"/>
        <w:right w:val="none" w:sz="0" w:space="0" w:color="auto"/>
      </w:divBdr>
    </w:div>
    <w:div w:id="1391660072">
      <w:bodyDiv w:val="1"/>
      <w:marLeft w:val="0"/>
      <w:marRight w:val="0"/>
      <w:marTop w:val="0"/>
      <w:marBottom w:val="0"/>
      <w:divBdr>
        <w:top w:val="none" w:sz="0" w:space="0" w:color="auto"/>
        <w:left w:val="none" w:sz="0" w:space="0" w:color="auto"/>
        <w:bottom w:val="none" w:sz="0" w:space="0" w:color="auto"/>
        <w:right w:val="none" w:sz="0" w:space="0" w:color="auto"/>
      </w:divBdr>
    </w:div>
    <w:div w:id="1394890466">
      <w:bodyDiv w:val="1"/>
      <w:marLeft w:val="0"/>
      <w:marRight w:val="0"/>
      <w:marTop w:val="0"/>
      <w:marBottom w:val="0"/>
      <w:divBdr>
        <w:top w:val="none" w:sz="0" w:space="0" w:color="auto"/>
        <w:left w:val="none" w:sz="0" w:space="0" w:color="auto"/>
        <w:bottom w:val="none" w:sz="0" w:space="0" w:color="auto"/>
        <w:right w:val="none" w:sz="0" w:space="0" w:color="auto"/>
      </w:divBdr>
    </w:div>
    <w:div w:id="1435248486">
      <w:bodyDiv w:val="1"/>
      <w:marLeft w:val="0"/>
      <w:marRight w:val="0"/>
      <w:marTop w:val="0"/>
      <w:marBottom w:val="0"/>
      <w:divBdr>
        <w:top w:val="none" w:sz="0" w:space="0" w:color="auto"/>
        <w:left w:val="none" w:sz="0" w:space="0" w:color="auto"/>
        <w:bottom w:val="none" w:sz="0" w:space="0" w:color="auto"/>
        <w:right w:val="none" w:sz="0" w:space="0" w:color="auto"/>
      </w:divBdr>
    </w:div>
    <w:div w:id="1479808690">
      <w:bodyDiv w:val="1"/>
      <w:marLeft w:val="0"/>
      <w:marRight w:val="0"/>
      <w:marTop w:val="0"/>
      <w:marBottom w:val="0"/>
      <w:divBdr>
        <w:top w:val="none" w:sz="0" w:space="0" w:color="auto"/>
        <w:left w:val="none" w:sz="0" w:space="0" w:color="auto"/>
        <w:bottom w:val="none" w:sz="0" w:space="0" w:color="auto"/>
        <w:right w:val="none" w:sz="0" w:space="0" w:color="auto"/>
      </w:divBdr>
    </w:div>
    <w:div w:id="1519926058">
      <w:bodyDiv w:val="1"/>
      <w:marLeft w:val="0"/>
      <w:marRight w:val="0"/>
      <w:marTop w:val="0"/>
      <w:marBottom w:val="0"/>
      <w:divBdr>
        <w:top w:val="none" w:sz="0" w:space="0" w:color="auto"/>
        <w:left w:val="none" w:sz="0" w:space="0" w:color="auto"/>
        <w:bottom w:val="none" w:sz="0" w:space="0" w:color="auto"/>
        <w:right w:val="none" w:sz="0" w:space="0" w:color="auto"/>
      </w:divBdr>
      <w:divsChild>
        <w:div w:id="1682271652">
          <w:marLeft w:val="0"/>
          <w:marRight w:val="0"/>
          <w:marTop w:val="0"/>
          <w:marBottom w:val="0"/>
          <w:divBdr>
            <w:top w:val="none" w:sz="0" w:space="0" w:color="auto"/>
            <w:left w:val="none" w:sz="0" w:space="0" w:color="auto"/>
            <w:bottom w:val="none" w:sz="0" w:space="0" w:color="auto"/>
            <w:right w:val="none" w:sz="0" w:space="0" w:color="auto"/>
          </w:divBdr>
          <w:divsChild>
            <w:div w:id="20250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956">
      <w:bodyDiv w:val="1"/>
      <w:marLeft w:val="0"/>
      <w:marRight w:val="0"/>
      <w:marTop w:val="0"/>
      <w:marBottom w:val="0"/>
      <w:divBdr>
        <w:top w:val="none" w:sz="0" w:space="0" w:color="auto"/>
        <w:left w:val="none" w:sz="0" w:space="0" w:color="auto"/>
        <w:bottom w:val="none" w:sz="0" w:space="0" w:color="auto"/>
        <w:right w:val="none" w:sz="0" w:space="0" w:color="auto"/>
      </w:divBdr>
    </w:div>
    <w:div w:id="1629508102">
      <w:bodyDiv w:val="1"/>
      <w:marLeft w:val="0"/>
      <w:marRight w:val="0"/>
      <w:marTop w:val="0"/>
      <w:marBottom w:val="0"/>
      <w:divBdr>
        <w:top w:val="none" w:sz="0" w:space="0" w:color="auto"/>
        <w:left w:val="none" w:sz="0" w:space="0" w:color="auto"/>
        <w:bottom w:val="none" w:sz="0" w:space="0" w:color="auto"/>
        <w:right w:val="none" w:sz="0" w:space="0" w:color="auto"/>
      </w:divBdr>
    </w:div>
    <w:div w:id="1649432199">
      <w:bodyDiv w:val="1"/>
      <w:marLeft w:val="0"/>
      <w:marRight w:val="0"/>
      <w:marTop w:val="0"/>
      <w:marBottom w:val="0"/>
      <w:divBdr>
        <w:top w:val="none" w:sz="0" w:space="0" w:color="auto"/>
        <w:left w:val="none" w:sz="0" w:space="0" w:color="auto"/>
        <w:bottom w:val="none" w:sz="0" w:space="0" w:color="auto"/>
        <w:right w:val="none" w:sz="0" w:space="0" w:color="auto"/>
      </w:divBdr>
    </w:div>
    <w:div w:id="1699888836">
      <w:bodyDiv w:val="1"/>
      <w:marLeft w:val="0"/>
      <w:marRight w:val="0"/>
      <w:marTop w:val="0"/>
      <w:marBottom w:val="0"/>
      <w:divBdr>
        <w:top w:val="none" w:sz="0" w:space="0" w:color="auto"/>
        <w:left w:val="none" w:sz="0" w:space="0" w:color="auto"/>
        <w:bottom w:val="none" w:sz="0" w:space="0" w:color="auto"/>
        <w:right w:val="none" w:sz="0" w:space="0" w:color="auto"/>
      </w:divBdr>
    </w:div>
    <w:div w:id="1754742909">
      <w:bodyDiv w:val="1"/>
      <w:marLeft w:val="0"/>
      <w:marRight w:val="0"/>
      <w:marTop w:val="0"/>
      <w:marBottom w:val="0"/>
      <w:divBdr>
        <w:top w:val="none" w:sz="0" w:space="0" w:color="auto"/>
        <w:left w:val="none" w:sz="0" w:space="0" w:color="auto"/>
        <w:bottom w:val="none" w:sz="0" w:space="0" w:color="auto"/>
        <w:right w:val="none" w:sz="0" w:space="0" w:color="auto"/>
      </w:divBdr>
    </w:div>
    <w:div w:id="1785343552">
      <w:bodyDiv w:val="1"/>
      <w:marLeft w:val="0"/>
      <w:marRight w:val="0"/>
      <w:marTop w:val="0"/>
      <w:marBottom w:val="0"/>
      <w:divBdr>
        <w:top w:val="none" w:sz="0" w:space="0" w:color="auto"/>
        <w:left w:val="none" w:sz="0" w:space="0" w:color="auto"/>
        <w:bottom w:val="none" w:sz="0" w:space="0" w:color="auto"/>
        <w:right w:val="none" w:sz="0" w:space="0" w:color="auto"/>
      </w:divBdr>
    </w:div>
    <w:div w:id="1802110072">
      <w:bodyDiv w:val="1"/>
      <w:marLeft w:val="0"/>
      <w:marRight w:val="0"/>
      <w:marTop w:val="0"/>
      <w:marBottom w:val="0"/>
      <w:divBdr>
        <w:top w:val="none" w:sz="0" w:space="0" w:color="auto"/>
        <w:left w:val="none" w:sz="0" w:space="0" w:color="auto"/>
        <w:bottom w:val="none" w:sz="0" w:space="0" w:color="auto"/>
        <w:right w:val="none" w:sz="0" w:space="0" w:color="auto"/>
      </w:divBdr>
    </w:div>
    <w:div w:id="1821651714">
      <w:bodyDiv w:val="1"/>
      <w:marLeft w:val="0"/>
      <w:marRight w:val="0"/>
      <w:marTop w:val="0"/>
      <w:marBottom w:val="0"/>
      <w:divBdr>
        <w:top w:val="none" w:sz="0" w:space="0" w:color="auto"/>
        <w:left w:val="none" w:sz="0" w:space="0" w:color="auto"/>
        <w:bottom w:val="none" w:sz="0" w:space="0" w:color="auto"/>
        <w:right w:val="none" w:sz="0" w:space="0" w:color="auto"/>
      </w:divBdr>
      <w:divsChild>
        <w:div w:id="1126002315">
          <w:marLeft w:val="0"/>
          <w:marRight w:val="0"/>
          <w:marTop w:val="0"/>
          <w:marBottom w:val="0"/>
          <w:divBdr>
            <w:top w:val="none" w:sz="0" w:space="0" w:color="auto"/>
            <w:left w:val="none" w:sz="0" w:space="0" w:color="auto"/>
            <w:bottom w:val="none" w:sz="0" w:space="0" w:color="auto"/>
            <w:right w:val="none" w:sz="0" w:space="0" w:color="auto"/>
          </w:divBdr>
        </w:div>
        <w:div w:id="1751540642">
          <w:marLeft w:val="0"/>
          <w:marRight w:val="0"/>
          <w:marTop w:val="0"/>
          <w:marBottom w:val="0"/>
          <w:divBdr>
            <w:top w:val="none" w:sz="0" w:space="0" w:color="auto"/>
            <w:left w:val="none" w:sz="0" w:space="0" w:color="auto"/>
            <w:bottom w:val="none" w:sz="0" w:space="0" w:color="auto"/>
            <w:right w:val="none" w:sz="0" w:space="0" w:color="auto"/>
          </w:divBdr>
        </w:div>
      </w:divsChild>
    </w:div>
    <w:div w:id="1833443984">
      <w:bodyDiv w:val="1"/>
      <w:marLeft w:val="0"/>
      <w:marRight w:val="0"/>
      <w:marTop w:val="0"/>
      <w:marBottom w:val="0"/>
      <w:divBdr>
        <w:top w:val="none" w:sz="0" w:space="0" w:color="auto"/>
        <w:left w:val="none" w:sz="0" w:space="0" w:color="auto"/>
        <w:bottom w:val="none" w:sz="0" w:space="0" w:color="auto"/>
        <w:right w:val="none" w:sz="0" w:space="0" w:color="auto"/>
      </w:divBdr>
    </w:div>
    <w:div w:id="1844515005">
      <w:bodyDiv w:val="1"/>
      <w:marLeft w:val="0"/>
      <w:marRight w:val="0"/>
      <w:marTop w:val="0"/>
      <w:marBottom w:val="0"/>
      <w:divBdr>
        <w:top w:val="none" w:sz="0" w:space="0" w:color="auto"/>
        <w:left w:val="none" w:sz="0" w:space="0" w:color="auto"/>
        <w:bottom w:val="none" w:sz="0" w:space="0" w:color="auto"/>
        <w:right w:val="none" w:sz="0" w:space="0" w:color="auto"/>
      </w:divBdr>
    </w:div>
    <w:div w:id="1908682533">
      <w:bodyDiv w:val="1"/>
      <w:marLeft w:val="0"/>
      <w:marRight w:val="0"/>
      <w:marTop w:val="0"/>
      <w:marBottom w:val="0"/>
      <w:divBdr>
        <w:top w:val="none" w:sz="0" w:space="0" w:color="auto"/>
        <w:left w:val="none" w:sz="0" w:space="0" w:color="auto"/>
        <w:bottom w:val="none" w:sz="0" w:space="0" w:color="auto"/>
        <w:right w:val="none" w:sz="0" w:space="0" w:color="auto"/>
      </w:divBdr>
    </w:div>
    <w:div w:id="1942954302">
      <w:bodyDiv w:val="1"/>
      <w:marLeft w:val="0"/>
      <w:marRight w:val="0"/>
      <w:marTop w:val="0"/>
      <w:marBottom w:val="0"/>
      <w:divBdr>
        <w:top w:val="none" w:sz="0" w:space="0" w:color="auto"/>
        <w:left w:val="none" w:sz="0" w:space="0" w:color="auto"/>
        <w:bottom w:val="none" w:sz="0" w:space="0" w:color="auto"/>
        <w:right w:val="none" w:sz="0" w:space="0" w:color="auto"/>
      </w:divBdr>
    </w:div>
    <w:div w:id="1972444906">
      <w:bodyDiv w:val="1"/>
      <w:marLeft w:val="0"/>
      <w:marRight w:val="0"/>
      <w:marTop w:val="0"/>
      <w:marBottom w:val="0"/>
      <w:divBdr>
        <w:top w:val="none" w:sz="0" w:space="0" w:color="auto"/>
        <w:left w:val="none" w:sz="0" w:space="0" w:color="auto"/>
        <w:bottom w:val="none" w:sz="0" w:space="0" w:color="auto"/>
        <w:right w:val="none" w:sz="0" w:space="0" w:color="auto"/>
      </w:divBdr>
    </w:div>
    <w:div w:id="1974871708">
      <w:bodyDiv w:val="1"/>
      <w:marLeft w:val="0"/>
      <w:marRight w:val="0"/>
      <w:marTop w:val="0"/>
      <w:marBottom w:val="0"/>
      <w:divBdr>
        <w:top w:val="none" w:sz="0" w:space="0" w:color="auto"/>
        <w:left w:val="none" w:sz="0" w:space="0" w:color="auto"/>
        <w:bottom w:val="none" w:sz="0" w:space="0" w:color="auto"/>
        <w:right w:val="none" w:sz="0" w:space="0" w:color="auto"/>
      </w:divBdr>
    </w:div>
    <w:div w:id="20168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08/QAE-01-2015-0003" TargetMode="External"/><Relationship Id="rId26" Type="http://schemas.openxmlformats.org/officeDocument/2006/relationships/hyperlink" Target="https://doi.org/10.1002/joe.21611" TargetMode="External"/><Relationship Id="rId3" Type="http://schemas.openxmlformats.org/officeDocument/2006/relationships/styles" Target="styles.xml"/><Relationship Id="rId21" Type="http://schemas.openxmlformats.org/officeDocument/2006/relationships/hyperlink" Target="https://doi.org/10.1108/IJSMS-05-2020-017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08/QAE-10-2019-0107" TargetMode="External"/><Relationship Id="rId25" Type="http://schemas.openxmlformats.org/officeDocument/2006/relationships/hyperlink" Target="https://doi.org/10.3390/su14052671" TargetMode="External"/><Relationship Id="rId2" Type="http://schemas.openxmlformats.org/officeDocument/2006/relationships/numbering" Target="numbering.xml"/><Relationship Id="rId16" Type="http://schemas.openxmlformats.org/officeDocument/2006/relationships/hyperlink" Target="https://doi.org/10.3389/fpsyg.2021.730736" TargetMode="External"/><Relationship Id="rId20" Type="http://schemas.openxmlformats.org/officeDocument/2006/relationships/hyperlink" Target="https://doi.org/10.33258/birci.v2i2.3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2059/ijms.2017.217335.672304" TargetMode="External"/><Relationship Id="rId5" Type="http://schemas.openxmlformats.org/officeDocument/2006/relationships/webSettings" Target="webSettings.xml"/><Relationship Id="rId15" Type="http://schemas.openxmlformats.org/officeDocument/2006/relationships/hyperlink" Target="https://doi.org/10.1108/GM-12-2017-0190" TargetMode="External"/><Relationship Id="rId23" Type="http://schemas.openxmlformats.org/officeDocument/2006/relationships/hyperlink" Target="https://doi.org/10.1016/j.jvb.2009.05.00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7/s11406-021-00339-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108/ET-02-2014-0014" TargetMode="External"/><Relationship Id="rId27" Type="http://schemas.openxmlformats.org/officeDocument/2006/relationships/hyperlink" Target="https://doi.org/10.1108/JKM-06-2017-02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11118TWW\Downloads\JAFEB_Print_Template_20200418.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752D-A5E8-4CA9-AB31-AB903997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JAFEB_Print_Template_20200418</Template>
  <TotalTime>1564</TotalTime>
  <Pages>7</Pages>
  <Words>4667</Words>
  <Characters>26602</Characters>
  <Application>Microsoft Office Word</Application>
  <DocSecurity>0</DocSecurity>
  <Lines>221</Lines>
  <Paragraphs>62</Paragraphs>
  <ScaleCrop>false</ScaleCrop>
  <HeadingPairs>
    <vt:vector size="6" baseType="variant">
      <vt:variant>
        <vt:lpstr>Title</vt:lpstr>
      </vt:variant>
      <vt:variant>
        <vt:i4>1</vt:i4>
      </vt:variant>
      <vt:variant>
        <vt:lpstr>ชื่อเรื่อง</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สาวิตรี ปิติรัตน์</cp:lastModifiedBy>
  <cp:revision>35</cp:revision>
  <cp:lastPrinted>2025-09-22T16:31:00Z</cp:lastPrinted>
  <dcterms:created xsi:type="dcterms:W3CDTF">2023-08-15T05:26:00Z</dcterms:created>
  <dcterms:modified xsi:type="dcterms:W3CDTF">2025-09-22T16:31:00Z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5edf7ae4-c339-3baa-afb6-6f42881b9d68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