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66" w:type="dxa"/>
        <w:tblInd w:w="4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5040"/>
      </w:tblGrid>
      <w:tr w:rsidR="00615468" w:rsidRPr="00615468" w14:paraId="0487FCD6" w14:textId="77777777" w:rsidTr="00CB0558">
        <w:tc>
          <w:tcPr>
            <w:tcW w:w="426" w:type="dxa"/>
            <w:vMerge w:val="restart"/>
          </w:tcPr>
          <w:p w14:paraId="32759CD8" w14:textId="0BE7AD13" w:rsidR="008600CB" w:rsidRPr="00615468" w:rsidRDefault="008600CB" w:rsidP="008600CB">
            <w:pPr>
              <w:pStyle w:val="a0"/>
              <w:spacing w:line="240" w:lineRule="auto"/>
              <w:rPr>
                <w:rFonts w:ascii="Arial" w:eastAsia="Arial Unicode MS" w:hAnsi="Arial" w:cstheme="minorBidi"/>
                <w:color w:val="auto"/>
                <w:spacing w:val="-4"/>
                <w:sz w:val="16"/>
                <w:lang w:bidi="th-TH"/>
              </w:rPr>
            </w:pPr>
          </w:p>
        </w:tc>
        <w:tc>
          <w:tcPr>
            <w:tcW w:w="5040" w:type="dxa"/>
          </w:tcPr>
          <w:p w14:paraId="33C559EF" w14:textId="6CAF790D" w:rsidR="008600CB" w:rsidRPr="00615468" w:rsidRDefault="008600CB" w:rsidP="008600CB">
            <w:pPr>
              <w:pStyle w:val="a0"/>
              <w:spacing w:line="240" w:lineRule="auto"/>
              <w:ind w:firstLineChars="100" w:firstLine="160"/>
              <w:rPr>
                <w:rFonts w:ascii="Times New Roman" w:hAnsi="Times New Roman" w:cstheme="minorBidi"/>
                <w:noProof/>
                <w:color w:val="auto"/>
                <w:sz w:val="16"/>
                <w:lang w:bidi="th-TH"/>
              </w:rPr>
            </w:pPr>
            <w:r w:rsidRPr="00615468">
              <w:rPr>
                <w:rFonts w:ascii="Times New Roman" w:hAnsi="Times New Roman" w:cs="Times New Roman"/>
                <w:noProof/>
                <w:color w:val="auto"/>
                <w:sz w:val="16"/>
                <w:szCs w:val="16"/>
              </w:rPr>
              <w:t xml:space="preserve">pISSN: </w:t>
            </w:r>
            <w:r w:rsidRPr="00615468">
              <w:rPr>
                <w:rFonts w:ascii="Times New Roman" w:hAnsi="Times New Roman" w:cs="Times New Roman"/>
                <w:color w:val="auto"/>
                <w:sz w:val="16"/>
                <w:szCs w:val="16"/>
              </w:rPr>
              <w:t>1906 - 3296</w:t>
            </w:r>
            <w:r w:rsidRPr="00615468">
              <w:rPr>
                <w:rFonts w:ascii="Times New Roman" w:hAnsi="Times New Roman" w:cs="Times New Roman"/>
                <w:noProof/>
                <w:color w:val="auto"/>
                <w:sz w:val="16"/>
                <w:szCs w:val="16"/>
              </w:rPr>
              <w:t xml:space="preserve"> © 2020 AU-GSB e-Journal.</w:t>
            </w:r>
          </w:p>
        </w:tc>
      </w:tr>
      <w:tr w:rsidR="00615468" w:rsidRPr="00615468" w14:paraId="390552A7" w14:textId="77777777" w:rsidTr="00CB0558">
        <w:tc>
          <w:tcPr>
            <w:tcW w:w="426" w:type="dxa"/>
            <w:vMerge/>
          </w:tcPr>
          <w:p w14:paraId="6FFB4F58" w14:textId="77777777" w:rsidR="008600CB" w:rsidRPr="00615468" w:rsidRDefault="008600CB" w:rsidP="008600CB">
            <w:pPr>
              <w:pStyle w:val="a0"/>
              <w:spacing w:line="240" w:lineRule="auto"/>
              <w:rPr>
                <w:rFonts w:ascii="Arial" w:eastAsia="Arial Unicode MS" w:hAnsi="Arial" w:cs="Arial"/>
                <w:color w:val="auto"/>
                <w:spacing w:val="-4"/>
                <w:sz w:val="16"/>
                <w:szCs w:val="16"/>
              </w:rPr>
            </w:pPr>
          </w:p>
        </w:tc>
        <w:tc>
          <w:tcPr>
            <w:tcW w:w="5040" w:type="dxa"/>
          </w:tcPr>
          <w:p w14:paraId="70D55B2C" w14:textId="64D17656" w:rsidR="008600CB" w:rsidRPr="00615468" w:rsidRDefault="008600CB" w:rsidP="008600CB">
            <w:pPr>
              <w:pStyle w:val="a0"/>
              <w:spacing w:line="240" w:lineRule="auto"/>
              <w:ind w:firstLineChars="100" w:firstLine="152"/>
              <w:rPr>
                <w:rFonts w:ascii="Times New Roman" w:hAnsi="Times New Roman" w:cs="Times New Roman"/>
                <w:noProof/>
                <w:color w:val="auto"/>
                <w:sz w:val="16"/>
                <w:szCs w:val="16"/>
              </w:rPr>
            </w:pPr>
            <w:r w:rsidRPr="00615468">
              <w:rPr>
                <w:rFonts w:ascii="Times New Roman" w:eastAsia="Arial Unicode MS" w:hAnsi="Times New Roman" w:cs="Times New Roman"/>
                <w:color w:val="auto"/>
                <w:spacing w:val="-4"/>
                <w:sz w:val="16"/>
                <w:szCs w:val="16"/>
              </w:rPr>
              <w:t xml:space="preserve">eISSN: 2773 </w:t>
            </w:r>
            <w:r w:rsidR="00C408D5">
              <w:rPr>
                <w:rFonts w:ascii="Times New Roman" w:eastAsia="Arial Unicode MS" w:hAnsi="Times New Roman" w:cs="Times New Roman"/>
                <w:color w:val="auto"/>
                <w:spacing w:val="-4"/>
                <w:sz w:val="16"/>
                <w:szCs w:val="16"/>
              </w:rPr>
              <w:t>-</w:t>
            </w:r>
            <w:r w:rsidRPr="00615468">
              <w:rPr>
                <w:rFonts w:ascii="Times New Roman" w:eastAsia="Arial Unicode MS" w:hAnsi="Times New Roman" w:cs="Times New Roman"/>
                <w:color w:val="auto"/>
                <w:spacing w:val="-4"/>
                <w:sz w:val="16"/>
                <w:szCs w:val="16"/>
              </w:rPr>
              <w:t xml:space="preserve"> 868x </w:t>
            </w:r>
            <w:r w:rsidRPr="00615468">
              <w:rPr>
                <w:rFonts w:ascii="Times New Roman" w:hAnsi="Times New Roman" w:cs="Times New Roman"/>
                <w:noProof/>
                <w:color w:val="auto"/>
                <w:sz w:val="16"/>
                <w:szCs w:val="16"/>
              </w:rPr>
              <w:t>© 202</w:t>
            </w:r>
            <w:r w:rsidRPr="00615468">
              <w:rPr>
                <w:rFonts w:ascii="Times New Roman" w:hAnsi="Times New Roman" w:cstheme="minorBidi"/>
                <w:noProof/>
                <w:color w:val="auto"/>
                <w:sz w:val="16"/>
                <w:lang w:bidi="th-TH"/>
              </w:rPr>
              <w:t>1</w:t>
            </w:r>
            <w:r w:rsidRPr="00615468">
              <w:rPr>
                <w:rFonts w:ascii="Times New Roman" w:hAnsi="Times New Roman" w:cs="Times New Roman"/>
                <w:noProof/>
                <w:color w:val="auto"/>
                <w:sz w:val="16"/>
                <w:szCs w:val="16"/>
              </w:rPr>
              <w:t xml:space="preserve"> AU-GSB e-Journal.</w:t>
            </w:r>
          </w:p>
        </w:tc>
      </w:tr>
      <w:tr w:rsidR="00615468" w:rsidRPr="00615468" w14:paraId="760B0D63" w14:textId="77777777" w:rsidTr="00CB0558">
        <w:trPr>
          <w:trHeight w:val="80"/>
        </w:trPr>
        <w:tc>
          <w:tcPr>
            <w:tcW w:w="426" w:type="dxa"/>
            <w:vMerge/>
          </w:tcPr>
          <w:p w14:paraId="1C409C7F" w14:textId="77777777" w:rsidR="008600CB" w:rsidRPr="00615468" w:rsidRDefault="008600CB" w:rsidP="008600CB">
            <w:pPr>
              <w:pStyle w:val="a0"/>
              <w:spacing w:line="240" w:lineRule="auto"/>
              <w:rPr>
                <w:rFonts w:ascii="Arial" w:eastAsia="Arial Unicode MS" w:hAnsi="Arial" w:cs="Arial"/>
                <w:color w:val="auto"/>
                <w:spacing w:val="-4"/>
                <w:sz w:val="16"/>
                <w:szCs w:val="16"/>
              </w:rPr>
            </w:pPr>
          </w:p>
        </w:tc>
        <w:tc>
          <w:tcPr>
            <w:tcW w:w="5040" w:type="dxa"/>
          </w:tcPr>
          <w:p w14:paraId="5B5BA3D6" w14:textId="07DE2F1D" w:rsidR="008600CB" w:rsidRPr="00615468" w:rsidRDefault="00765322" w:rsidP="008600CB">
            <w:pPr>
              <w:pStyle w:val="a0"/>
              <w:spacing w:line="240" w:lineRule="auto"/>
              <w:ind w:firstLineChars="100" w:firstLine="160"/>
              <w:rPr>
                <w:rFonts w:ascii="Times New Roman" w:hAnsi="Times New Roman" w:cs="Times New Roman"/>
                <w:noProof/>
                <w:color w:val="auto"/>
                <w:sz w:val="16"/>
                <w:szCs w:val="16"/>
              </w:rPr>
            </w:pPr>
            <w:r w:rsidRPr="00765322">
              <w:rPr>
                <w:rFonts w:ascii="Times New Roman" w:hAnsi="Times New Roman" w:cs="Times New Roman"/>
                <w:noProof/>
                <w:color w:val="auto"/>
                <w:sz w:val="16"/>
                <w:szCs w:val="16"/>
              </w:rPr>
              <w:t>https://assumptionjournal.au.edu/index.php/AU-GSB</w:t>
            </w:r>
          </w:p>
        </w:tc>
      </w:tr>
      <w:tr w:rsidR="00CB0558" w:rsidRPr="00615468" w14:paraId="18573660" w14:textId="77777777" w:rsidTr="00CB0558">
        <w:trPr>
          <w:trHeight w:val="80"/>
        </w:trPr>
        <w:tc>
          <w:tcPr>
            <w:tcW w:w="426" w:type="dxa"/>
            <w:vMerge/>
          </w:tcPr>
          <w:p w14:paraId="6912C7AE" w14:textId="77777777" w:rsidR="00CB0558" w:rsidRPr="00615468" w:rsidRDefault="00CB0558" w:rsidP="00CB0558">
            <w:pPr>
              <w:pStyle w:val="a0"/>
              <w:spacing w:line="240" w:lineRule="auto"/>
              <w:rPr>
                <w:rFonts w:ascii="Arial" w:eastAsia="Arial Unicode MS" w:hAnsi="Arial" w:cs="Arial"/>
                <w:color w:val="auto"/>
                <w:spacing w:val="-4"/>
                <w:sz w:val="16"/>
                <w:szCs w:val="16"/>
              </w:rPr>
            </w:pPr>
          </w:p>
        </w:tc>
        <w:tc>
          <w:tcPr>
            <w:tcW w:w="5040" w:type="dxa"/>
          </w:tcPr>
          <w:p w14:paraId="27F079A7" w14:textId="77777777" w:rsidR="00CB0558" w:rsidRPr="00615468" w:rsidRDefault="00CB0558" w:rsidP="00CB0558">
            <w:pPr>
              <w:pStyle w:val="a0"/>
              <w:spacing w:line="240" w:lineRule="auto"/>
              <w:ind w:firstLineChars="100" w:firstLine="160"/>
              <w:rPr>
                <w:rFonts w:ascii="Times New Roman" w:hAnsi="Times New Roman" w:cs="Times New Roman"/>
                <w:noProof/>
                <w:color w:val="auto"/>
                <w:sz w:val="16"/>
                <w:szCs w:val="16"/>
              </w:rPr>
            </w:pPr>
          </w:p>
        </w:tc>
      </w:tr>
    </w:tbl>
    <w:p w14:paraId="0B7717E4" w14:textId="77777777" w:rsidR="00A014A4" w:rsidRPr="00615468" w:rsidRDefault="00A014A4" w:rsidP="00A014A4">
      <w:pPr>
        <w:pStyle w:val="a"/>
        <w:tabs>
          <w:tab w:val="left" w:pos="9729"/>
          <w:tab w:val="left" w:pos="9923"/>
          <w:tab w:val="left" w:pos="10065"/>
        </w:tabs>
        <w:spacing w:before="0" w:line="240" w:lineRule="auto"/>
        <w:ind w:left="284" w:hangingChars="129" w:hanging="284"/>
        <w:contextualSpacing/>
        <w:rPr>
          <w:rFonts w:ascii="Arial" w:hAnsi="Arial" w:cs="Arial"/>
          <w:bCs/>
          <w:color w:val="auto"/>
        </w:rPr>
      </w:pPr>
    </w:p>
    <w:p w14:paraId="5E745DF4" w14:textId="77777777" w:rsidR="00C408D5" w:rsidRDefault="00C408D5" w:rsidP="00C408D5">
      <w:pPr>
        <w:pStyle w:val="Title"/>
        <w:rPr>
          <w:noProof/>
          <w:sz w:val="32"/>
        </w:rPr>
      </w:pPr>
      <w:bookmarkStart w:id="0" w:name="_Hlk121919888"/>
      <w:r w:rsidRPr="00C408D5">
        <w:rPr>
          <w:noProof/>
          <w:sz w:val="32"/>
        </w:rPr>
        <w:t xml:space="preserve">Key Factors Driving Student Learning Outcomes </w:t>
      </w:r>
    </w:p>
    <w:p w14:paraId="253AA1F4" w14:textId="31453115" w:rsidR="00BA44A0" w:rsidRDefault="00C408D5" w:rsidP="00C408D5">
      <w:pPr>
        <w:pStyle w:val="Title"/>
        <w:rPr>
          <w:noProof/>
          <w:sz w:val="32"/>
        </w:rPr>
      </w:pPr>
      <w:r w:rsidRPr="00C408D5">
        <w:rPr>
          <w:noProof/>
          <w:sz w:val="32"/>
        </w:rPr>
        <w:t>at a Medical College in Henan, China</w:t>
      </w:r>
    </w:p>
    <w:p w14:paraId="4678CB7E" w14:textId="77777777" w:rsidR="00C408D5" w:rsidRPr="00C408D5" w:rsidRDefault="00C408D5" w:rsidP="00C408D5">
      <w:pPr>
        <w:pStyle w:val="Title"/>
        <w:rPr>
          <w:noProof/>
          <w:sz w:val="32"/>
        </w:rPr>
      </w:pPr>
    </w:p>
    <w:p w14:paraId="5BD2E99D" w14:textId="268A244B" w:rsidR="00647E59" w:rsidRPr="00615468" w:rsidRDefault="00C408D5" w:rsidP="00F21CBE">
      <w:pPr>
        <w:spacing w:beforeLines="100" w:before="240" w:afterLines="100" w:after="240" w:line="276" w:lineRule="auto"/>
        <w:jc w:val="center"/>
        <w:rPr>
          <w:rFonts w:ascii="Times New Roman" w:eastAsia="Times New Roman" w:hAnsi="Times New Roman" w:cs="Times New Roman"/>
          <w:b/>
          <w:bCs/>
          <w:sz w:val="21"/>
          <w:szCs w:val="21"/>
        </w:rPr>
      </w:pPr>
      <w:r w:rsidRPr="00C408D5">
        <w:rPr>
          <w:rFonts w:ascii="Times New Roman" w:eastAsia="Times New Roman" w:hAnsi="Times New Roman" w:cs="Times New Roman"/>
          <w:b/>
          <w:bCs/>
          <w:sz w:val="21"/>
          <w:szCs w:val="20"/>
          <w:lang w:bidi="en-US"/>
        </w:rPr>
        <w:t>Xiaoqing Wang</w:t>
      </w:r>
      <w:r w:rsidR="00E52030" w:rsidRPr="00615468">
        <w:rPr>
          <w:rFonts w:ascii="Times New Roman" w:eastAsia="Times New Roman" w:hAnsi="Times New Roman" w:cs="Times New Roman"/>
          <w:b/>
          <w:sz w:val="21"/>
          <w:szCs w:val="21"/>
          <w:vertAlign w:val="superscript"/>
        </w:rPr>
        <w:t>*</w:t>
      </w:r>
    </w:p>
    <w:bookmarkEnd w:id="0"/>
    <w:p w14:paraId="67B13545" w14:textId="77777777" w:rsidR="00A014A4" w:rsidRPr="00615468" w:rsidRDefault="00A014A4" w:rsidP="00A014A4">
      <w:pPr>
        <w:pStyle w:val="a"/>
        <w:tabs>
          <w:tab w:val="left" w:pos="9729"/>
          <w:tab w:val="left" w:pos="9923"/>
          <w:tab w:val="left" w:pos="10065"/>
        </w:tabs>
        <w:spacing w:line="240" w:lineRule="auto"/>
        <w:ind w:left="245" w:hangingChars="129" w:hanging="245"/>
        <w:contextualSpacing/>
        <w:jc w:val="center"/>
        <w:rPr>
          <w:rFonts w:ascii="Times New Roman" w:hAnsi="Times New Roman" w:cs="Times New Roman"/>
          <w:b/>
          <w:noProof/>
          <w:color w:val="auto"/>
          <w:spacing w:val="-5"/>
          <w:w w:val="95"/>
          <w:sz w:val="21"/>
        </w:rPr>
      </w:pPr>
    </w:p>
    <w:p w14:paraId="261266B5" w14:textId="79679AE5" w:rsidR="00F763B9" w:rsidRPr="00615468" w:rsidRDefault="00085D7B" w:rsidP="00F763B9">
      <w:pPr>
        <w:spacing w:line="276" w:lineRule="auto"/>
        <w:jc w:val="center"/>
        <w:rPr>
          <w:rFonts w:ascii="Georgia" w:hAnsi="Georgia" w:cs="Times New Roman"/>
          <w:b/>
          <w:sz w:val="16"/>
          <w:szCs w:val="16"/>
        </w:rPr>
      </w:pPr>
      <w:r w:rsidRPr="00615468">
        <w:rPr>
          <w:rFonts w:ascii="Georgia" w:hAnsi="Georgia" w:cs="Times New Roman"/>
          <w:b/>
          <w:noProof/>
          <w:sz w:val="16"/>
          <w:szCs w:val="16"/>
        </w:rPr>
        <w:t>Received: </w:t>
      </w:r>
      <w:r w:rsidR="00C408D5">
        <w:rPr>
          <w:rFonts w:ascii="Georgia" w:hAnsi="Georgia" w:cs="Times New Roman"/>
          <w:b/>
          <w:noProof/>
          <w:sz w:val="16"/>
          <w:szCs w:val="16"/>
        </w:rPr>
        <w:t>August 12</w:t>
      </w:r>
      <w:r w:rsidR="00F763B9" w:rsidRPr="00615468">
        <w:rPr>
          <w:rFonts w:ascii="Georgia" w:hAnsi="Georgia" w:cs="Times New Roman"/>
          <w:b/>
          <w:sz w:val="16"/>
          <w:szCs w:val="16"/>
        </w:rPr>
        <w:t>,</w:t>
      </w:r>
      <w:r w:rsidRPr="00615468">
        <w:rPr>
          <w:rFonts w:ascii="Georgia" w:hAnsi="Georgia" w:cs="Times New Roman"/>
          <w:b/>
          <w:sz w:val="16"/>
          <w:szCs w:val="16"/>
        </w:rPr>
        <w:t xml:space="preserve"> </w:t>
      </w:r>
      <w:r w:rsidR="00F763B9" w:rsidRPr="00615468">
        <w:rPr>
          <w:rFonts w:ascii="Georgia" w:hAnsi="Georgia" w:cs="Times New Roman"/>
          <w:b/>
          <w:sz w:val="16"/>
          <w:szCs w:val="16"/>
        </w:rPr>
        <w:t>202</w:t>
      </w:r>
      <w:r w:rsidR="0064436B" w:rsidRPr="00615468">
        <w:rPr>
          <w:rFonts w:ascii="Georgia" w:hAnsi="Georgia" w:cs="Times New Roman"/>
          <w:b/>
          <w:sz w:val="16"/>
          <w:szCs w:val="16"/>
        </w:rPr>
        <w:t>4</w:t>
      </w:r>
      <w:r w:rsidR="00F763B9" w:rsidRPr="00615468">
        <w:rPr>
          <w:rFonts w:ascii="Georgia" w:hAnsi="Georgia" w:cs="Times New Roman"/>
          <w:b/>
          <w:sz w:val="16"/>
          <w:szCs w:val="16"/>
        </w:rPr>
        <w:t xml:space="preserve">. </w:t>
      </w:r>
      <w:r w:rsidR="00F763B9" w:rsidRPr="00615468">
        <w:rPr>
          <w:rFonts w:ascii="Georgia" w:hAnsi="Georgia" w:cs="Times New Roman"/>
          <w:b/>
          <w:noProof/>
          <w:sz w:val="16"/>
          <w:szCs w:val="16"/>
        </w:rPr>
        <w:t>Revised: </w:t>
      </w:r>
      <w:r w:rsidR="003F5314">
        <w:rPr>
          <w:rFonts w:ascii="Georgia" w:hAnsi="Georgia" w:cs="Times New Roman"/>
          <w:b/>
          <w:noProof/>
          <w:sz w:val="16"/>
          <w:szCs w:val="16"/>
        </w:rPr>
        <w:t xml:space="preserve">September </w:t>
      </w:r>
      <w:r w:rsidR="00C408D5">
        <w:rPr>
          <w:rFonts w:ascii="Georgia" w:hAnsi="Georgia" w:cs="Times New Roman"/>
          <w:b/>
          <w:noProof/>
          <w:sz w:val="16"/>
          <w:szCs w:val="16"/>
        </w:rPr>
        <w:t>4</w:t>
      </w:r>
      <w:r w:rsidR="00F763B9" w:rsidRPr="00615468">
        <w:rPr>
          <w:rFonts w:ascii="Georgia" w:hAnsi="Georgia" w:cs="Times New Roman"/>
          <w:b/>
          <w:noProof/>
          <w:sz w:val="16"/>
          <w:szCs w:val="16"/>
        </w:rPr>
        <w:t>,</w:t>
      </w:r>
      <w:r w:rsidRPr="00615468">
        <w:rPr>
          <w:rFonts w:ascii="Georgia" w:hAnsi="Georgia" w:cs="Times New Roman"/>
          <w:b/>
          <w:noProof/>
          <w:sz w:val="16"/>
          <w:szCs w:val="16"/>
        </w:rPr>
        <w:t xml:space="preserve"> </w:t>
      </w:r>
      <w:r w:rsidR="00F763B9" w:rsidRPr="00615468">
        <w:rPr>
          <w:rFonts w:ascii="Georgia" w:hAnsi="Georgia" w:cs="Times New Roman"/>
          <w:b/>
          <w:noProof/>
          <w:sz w:val="16"/>
          <w:szCs w:val="16"/>
        </w:rPr>
        <w:t>202</w:t>
      </w:r>
      <w:r w:rsidR="00A45058" w:rsidRPr="00615468">
        <w:rPr>
          <w:rFonts w:ascii="Georgia" w:hAnsi="Georgia" w:cs="Times New Roman"/>
          <w:b/>
          <w:noProof/>
          <w:sz w:val="16"/>
          <w:szCs w:val="16"/>
        </w:rPr>
        <w:t>4</w:t>
      </w:r>
      <w:r w:rsidR="00F763B9" w:rsidRPr="00615468">
        <w:rPr>
          <w:rFonts w:ascii="Georgia" w:hAnsi="Georgia" w:cs="Times New Roman"/>
          <w:b/>
          <w:noProof/>
          <w:sz w:val="16"/>
          <w:szCs w:val="16"/>
        </w:rPr>
        <w:t>.</w:t>
      </w:r>
      <w:r w:rsidR="00F763B9" w:rsidRPr="00615468">
        <w:rPr>
          <w:rFonts w:ascii="Georgia" w:hAnsi="Georgia" w:cs="Times New Roman"/>
          <w:b/>
          <w:sz w:val="16"/>
          <w:szCs w:val="16"/>
        </w:rPr>
        <w:t xml:space="preserve"> </w:t>
      </w:r>
      <w:r w:rsidR="00F763B9" w:rsidRPr="00615468">
        <w:rPr>
          <w:rFonts w:ascii="Georgia" w:hAnsi="Georgia" w:cs="Times New Roman"/>
          <w:b/>
          <w:noProof/>
          <w:sz w:val="16"/>
          <w:szCs w:val="16"/>
        </w:rPr>
        <w:t>Accepted: </w:t>
      </w:r>
      <w:r w:rsidR="00A45058" w:rsidRPr="00615468">
        <w:rPr>
          <w:rFonts w:ascii="Georgia" w:hAnsi="Georgia" w:cs="Times New Roman"/>
          <w:b/>
          <w:noProof/>
          <w:sz w:val="16"/>
          <w:szCs w:val="16"/>
        </w:rPr>
        <w:t>February 22, 2025</w:t>
      </w:r>
      <w:r w:rsidR="00F763B9" w:rsidRPr="00615468">
        <w:rPr>
          <w:rFonts w:ascii="Georgia" w:hAnsi="Georgia" w:cs="Times New Roman"/>
          <w:b/>
          <w:sz w:val="16"/>
          <w:szCs w:val="16"/>
        </w:rPr>
        <w:t>.</w:t>
      </w:r>
    </w:p>
    <w:p w14:paraId="2E3614FD" w14:textId="77777777" w:rsidR="00A014A4" w:rsidRPr="00615468" w:rsidRDefault="00A014A4" w:rsidP="00A014A4">
      <w:pPr>
        <w:spacing w:line="173" w:lineRule="exact"/>
        <w:ind w:left="1578"/>
      </w:pPr>
    </w:p>
    <w:tbl>
      <w:tblPr>
        <w:tblW w:w="4756" w:type="pct"/>
        <w:tblInd w:w="284" w:type="dxa"/>
        <w:tblBorders>
          <w:top w:val="single" w:sz="4" w:space="0" w:color="000000" w:themeColor="text1"/>
          <w:bottom w:val="single" w:sz="4" w:space="0" w:color="000000" w:themeColor="text1"/>
        </w:tblBorders>
        <w:tblLook w:val="04A0" w:firstRow="1" w:lastRow="0" w:firstColumn="1" w:lastColumn="0" w:noHBand="0" w:noVBand="1"/>
      </w:tblPr>
      <w:tblGrid>
        <w:gridCol w:w="9485"/>
      </w:tblGrid>
      <w:tr w:rsidR="00A014A4" w:rsidRPr="00615468" w14:paraId="732AF64C" w14:textId="77777777" w:rsidTr="003D1998">
        <w:trPr>
          <w:trHeight w:val="4184"/>
        </w:trPr>
        <w:tc>
          <w:tcPr>
            <w:tcW w:w="9890" w:type="dxa"/>
          </w:tcPr>
          <w:p w14:paraId="6BCFF038" w14:textId="77777777" w:rsidR="00A014A4" w:rsidRPr="00615468" w:rsidRDefault="00A014A4" w:rsidP="00207C2C">
            <w:pPr>
              <w:ind w:left="61" w:firstLine="4356"/>
              <w:rPr>
                <w:rFonts w:ascii="Arial Rounded MT Bold" w:hAnsi="Arial Rounded MT Bold" w:cs="Arial Rounded MT Bold"/>
                <w:noProof/>
                <w:spacing w:val="-3"/>
                <w:sz w:val="16"/>
                <w:szCs w:val="16"/>
              </w:rPr>
            </w:pPr>
          </w:p>
          <w:p w14:paraId="233F8B08" w14:textId="0D12122B" w:rsidR="00A014A4" w:rsidRPr="00615468" w:rsidRDefault="00A014A4" w:rsidP="003F5314">
            <w:pPr>
              <w:spacing w:after="240" w:line="270" w:lineRule="exact"/>
              <w:ind w:right="21"/>
              <w:jc w:val="center"/>
              <w:rPr>
                <w:rFonts w:ascii="Times New Roman" w:hAnsi="Times New Roman" w:cs="Times New Roman"/>
              </w:rPr>
            </w:pPr>
            <w:r w:rsidRPr="00615468">
              <w:rPr>
                <w:rFonts w:ascii="Times New Roman" w:hAnsi="Times New Roman" w:cs="Times New Roman"/>
                <w:b/>
                <w:noProof/>
                <w:spacing w:val="-3"/>
                <w:sz w:val="24"/>
                <w:szCs w:val="24"/>
              </w:rPr>
              <w:t>Abstract</w:t>
            </w:r>
          </w:p>
          <w:p w14:paraId="5F195464" w14:textId="77777777" w:rsidR="00C408D5" w:rsidRPr="006811F3" w:rsidRDefault="00C408D5" w:rsidP="00C408D5">
            <w:pPr>
              <w:pStyle w:val="a"/>
              <w:tabs>
                <w:tab w:val="left" w:pos="9729"/>
                <w:tab w:val="left" w:pos="9923"/>
                <w:tab w:val="left" w:pos="10065"/>
              </w:tabs>
              <w:spacing w:line="276" w:lineRule="auto"/>
              <w:ind w:right="21"/>
              <w:rPr>
                <w:rFonts w:ascii="Times New Roman" w:eastAsia="Times New Roman" w:hAnsi="Times New Roman" w:cs="Times New Roman"/>
                <w:color w:val="0E101A"/>
                <w:sz w:val="18"/>
                <w:szCs w:val="18"/>
                <w:lang w:eastAsia="en-US" w:bidi="th-TH"/>
              </w:rPr>
            </w:pPr>
            <w:r w:rsidRPr="00DF0A0F">
              <w:rPr>
                <w:rFonts w:ascii="Times New Roman" w:eastAsia="Times New Roman" w:hAnsi="Times New Roman" w:cs="Times New Roman"/>
                <w:b/>
                <w:bCs/>
                <w:color w:val="0E101A"/>
                <w:sz w:val="18"/>
                <w:szCs w:val="18"/>
                <w:lang w:eastAsia="en-US" w:bidi="th-TH"/>
              </w:rPr>
              <w:t>Purpose</w:t>
            </w:r>
            <w:r>
              <w:t xml:space="preserve"> </w:t>
            </w:r>
            <w:r w:rsidRPr="00845507">
              <w:rPr>
                <w:rFonts w:ascii="Times New Roman" w:eastAsia="Times New Roman" w:hAnsi="Times New Roman" w:cs="Times New Roman"/>
                <w:color w:val="0E101A"/>
                <w:sz w:val="18"/>
                <w:szCs w:val="18"/>
                <w:lang w:eastAsia="en-US" w:bidi="th-TH"/>
              </w:rPr>
              <w:t>The study aimed to determine the components affecting students' learning outcomes and collected data through a questionnaire survey. The factors influencing student learning, such as cognitive ability, self-efficacy, learning motivation, learning strategies, and teacher behaviors, were explored.</w:t>
            </w:r>
            <w:r>
              <w:rPr>
                <w:rFonts w:ascii="Times New Roman" w:eastAsia="Times New Roman" w:hAnsi="Times New Roman" w:cs="Times New Roman"/>
                <w:color w:val="0E101A"/>
                <w:sz w:val="18"/>
                <w:szCs w:val="18"/>
                <w:lang w:eastAsia="en-US" w:bidi="th-TH"/>
              </w:rPr>
              <w:t xml:space="preserve"> </w:t>
            </w:r>
            <w:r w:rsidRPr="005D12AD">
              <w:rPr>
                <w:rFonts w:ascii="Times New Roman" w:eastAsia="Times New Roman" w:hAnsi="Times New Roman" w:cs="Times New Roman"/>
                <w:b/>
                <w:bCs/>
                <w:color w:val="0E101A"/>
                <w:sz w:val="18"/>
                <w:szCs w:val="18"/>
                <w:lang w:eastAsia="en-US" w:bidi="th-TH"/>
              </w:rPr>
              <w:t xml:space="preserve">Research design, data, and methodology: </w:t>
            </w:r>
            <w:r w:rsidRPr="00845507">
              <w:rPr>
                <w:rFonts w:ascii="Times New Roman" w:eastAsia="Times New Roman" w:hAnsi="Times New Roman" w:cs="Times New Roman"/>
                <w:color w:val="0E101A"/>
                <w:sz w:val="18"/>
                <w:szCs w:val="18"/>
                <w:lang w:eastAsia="en-US" w:bidi="th-TH"/>
              </w:rPr>
              <w:t>The research was conducted in Zhengzhou, Henan Province, China</w:t>
            </w:r>
            <w:r>
              <w:rPr>
                <w:rFonts w:ascii="Times New Roman" w:eastAsia="Times New Roman" w:hAnsi="Times New Roman" w:cs="Times New Roman"/>
                <w:color w:val="0E101A"/>
                <w:sz w:val="18"/>
                <w:szCs w:val="18"/>
                <w:lang w:eastAsia="en-US" w:bidi="th-TH"/>
              </w:rPr>
              <w:t xml:space="preserve">. </w:t>
            </w:r>
            <w:r w:rsidRPr="00845507">
              <w:rPr>
                <w:rFonts w:ascii="Times New Roman" w:eastAsia="Times New Roman" w:hAnsi="Times New Roman" w:cs="Times New Roman"/>
                <w:color w:val="0E101A"/>
                <w:sz w:val="18"/>
                <w:szCs w:val="18"/>
                <w:lang w:eastAsia="en-US" w:bidi="th-TH"/>
              </w:rPr>
              <w:t>To ensure the study's reliability and scientific rigor, the variables were processed, and the results of validity and reliability analyses were reported. After conducting these tests, questionnaires were distributed to 180 students to examine the relationship between independent and dependent variables. Finally, a strategic plan intervention was proposed, involving 30 selected students.</w:t>
            </w:r>
            <w:r>
              <w:rPr>
                <w:rFonts w:ascii="Times New Roman" w:eastAsia="Times New Roman" w:hAnsi="Times New Roman" w:cs="Times New Roman"/>
                <w:color w:val="0E101A"/>
                <w:sz w:val="18"/>
                <w:szCs w:val="18"/>
                <w:lang w:eastAsia="en-US" w:bidi="th-TH"/>
              </w:rPr>
              <w:t xml:space="preserve"> </w:t>
            </w:r>
            <w:r w:rsidRPr="008D79F5">
              <w:rPr>
                <w:rFonts w:ascii="Times New Roman" w:eastAsia="Times New Roman" w:hAnsi="Times New Roman" w:cs="Times New Roman"/>
                <w:b/>
                <w:bCs/>
                <w:color w:val="0E101A"/>
                <w:sz w:val="18"/>
                <w:szCs w:val="18"/>
                <w:lang w:eastAsia="en-US" w:bidi="th-TH"/>
              </w:rPr>
              <w:t>Results:</w:t>
            </w:r>
            <w:r w:rsidRPr="008D79F5">
              <w:rPr>
                <w:rFonts w:ascii="Times New Roman" w:eastAsia="Times New Roman" w:hAnsi="Times New Roman" w:cs="Times New Roman"/>
                <w:color w:val="0E101A"/>
                <w:sz w:val="18"/>
                <w:szCs w:val="18"/>
                <w:lang w:eastAsia="en-US" w:bidi="th-TH"/>
              </w:rPr>
              <w:t xml:space="preserve"> </w:t>
            </w:r>
            <w:r w:rsidRPr="00845507">
              <w:rPr>
                <w:rFonts w:ascii="Times New Roman" w:eastAsia="Times New Roman" w:hAnsi="Times New Roman" w:cs="Times New Roman"/>
                <w:color w:val="0E101A"/>
                <w:sz w:val="18"/>
                <w:szCs w:val="18"/>
                <w:lang w:eastAsia="en-US" w:bidi="th-TH"/>
              </w:rPr>
              <w:t>The results from regression analysis showed a significant relationship between the independent variables (cognitive ability, self-efficacy, learning motivation, learning strategies, and teacher behavior) and the dependent variable (learning outcomes).</w:t>
            </w:r>
            <w:r>
              <w:rPr>
                <w:rFonts w:ascii="Times New Roman" w:eastAsia="Times New Roman" w:hAnsi="Times New Roman" w:cs="Times New Roman"/>
                <w:color w:val="0E101A"/>
                <w:sz w:val="18"/>
                <w:szCs w:val="18"/>
                <w:lang w:eastAsia="en-US" w:bidi="th-TH"/>
              </w:rPr>
              <w:t xml:space="preserve"> </w:t>
            </w:r>
            <w:r w:rsidRPr="00845507">
              <w:rPr>
                <w:rFonts w:ascii="Times New Roman" w:eastAsia="Times New Roman" w:hAnsi="Times New Roman" w:cs="Times New Roman"/>
                <w:color w:val="0E101A"/>
                <w:sz w:val="18"/>
                <w:szCs w:val="18"/>
                <w:lang w:eastAsia="en-US" w:bidi="th-TH"/>
              </w:rPr>
              <w:t>Validation confirmed that this intervention effectively improved student learning outcomes and is anticipated to be beneficial for the medical college in Zhengzhou, Henan Province, China.</w:t>
            </w:r>
            <w:r>
              <w:rPr>
                <w:rFonts w:ascii="Times New Roman" w:eastAsia="Times New Roman" w:hAnsi="Times New Roman" w:cs="Times New Roman"/>
                <w:color w:val="0E101A"/>
                <w:sz w:val="18"/>
                <w:szCs w:val="18"/>
                <w:lang w:eastAsia="en-US" w:bidi="th-TH"/>
              </w:rPr>
              <w:t xml:space="preserve"> </w:t>
            </w:r>
            <w:r w:rsidRPr="008416CF">
              <w:rPr>
                <w:rFonts w:ascii="Times New Roman" w:eastAsia="Times New Roman" w:hAnsi="Times New Roman" w:cs="Times New Roman"/>
                <w:b/>
                <w:bCs/>
                <w:color w:val="0E101A"/>
                <w:sz w:val="18"/>
                <w:szCs w:val="18"/>
                <w:lang w:eastAsia="en-US" w:bidi="th-TH"/>
              </w:rPr>
              <w:t>Conclusions</w:t>
            </w:r>
            <w:r>
              <w:rPr>
                <w:rFonts w:ascii="Times New Roman" w:eastAsia="Times New Roman" w:hAnsi="Times New Roman" w:cs="Times New Roman"/>
                <w:b/>
                <w:bCs/>
                <w:color w:val="0E101A"/>
                <w:sz w:val="18"/>
                <w:szCs w:val="18"/>
                <w:lang w:eastAsia="en-US" w:bidi="th-TH"/>
              </w:rPr>
              <w:t xml:space="preserve">: </w:t>
            </w:r>
            <w:r w:rsidRPr="006811F3">
              <w:rPr>
                <w:rFonts w:ascii="Times New Roman" w:eastAsia="Times New Roman" w:hAnsi="Times New Roman" w:cs="Times New Roman"/>
                <w:color w:val="0E101A"/>
                <w:sz w:val="18"/>
                <w:szCs w:val="18"/>
                <w:lang w:eastAsia="en-US" w:bidi="th-TH"/>
              </w:rPr>
              <w:t xml:space="preserve">The </w:t>
            </w:r>
            <w:r>
              <w:rPr>
                <w:rFonts w:ascii="Times New Roman" w:eastAsia="Times New Roman" w:hAnsi="Times New Roman" w:cs="Times New Roman"/>
                <w:color w:val="0E101A"/>
                <w:sz w:val="18"/>
                <w:szCs w:val="18"/>
                <w:lang w:eastAsia="en-US" w:bidi="th-TH"/>
              </w:rPr>
              <w:t>study</w:t>
            </w:r>
            <w:r w:rsidRPr="006811F3">
              <w:rPr>
                <w:rFonts w:ascii="Times New Roman" w:eastAsia="Times New Roman" w:hAnsi="Times New Roman" w:cs="Times New Roman"/>
                <w:color w:val="0E101A"/>
                <w:sz w:val="18"/>
                <w:szCs w:val="18"/>
                <w:lang w:eastAsia="en-US" w:bidi="th-TH"/>
              </w:rPr>
              <w:t xml:space="preserve"> help students establish comprehensive learning goals, thereby enabling the student-centered teaching philosophy to flourish.</w:t>
            </w:r>
            <w:r>
              <w:t xml:space="preserve"> </w:t>
            </w:r>
            <w:r w:rsidRPr="006811F3">
              <w:rPr>
                <w:rFonts w:ascii="Times New Roman" w:eastAsia="Times New Roman" w:hAnsi="Times New Roman" w:cs="Times New Roman"/>
                <w:color w:val="0E101A"/>
                <w:sz w:val="18"/>
                <w:szCs w:val="18"/>
                <w:lang w:eastAsia="en-US" w:bidi="th-TH"/>
              </w:rPr>
              <w:t>Additionally, the knowledge competitions prompt teachers to reflect on and address issues in their daily teaching practices, which leads to improved student learning outcomes and enhanced teaching effectiveness</w:t>
            </w:r>
            <w:r>
              <w:rPr>
                <w:rFonts w:ascii="Times New Roman" w:eastAsia="Times New Roman" w:hAnsi="Times New Roman" w:cs="Times New Roman"/>
                <w:color w:val="0E101A"/>
                <w:sz w:val="18"/>
                <w:szCs w:val="18"/>
                <w:lang w:eastAsia="en-US" w:bidi="th-TH"/>
              </w:rPr>
              <w:t>.</w:t>
            </w:r>
          </w:p>
          <w:p w14:paraId="69C7597E" w14:textId="77777777" w:rsidR="00C408D5" w:rsidRDefault="00C408D5" w:rsidP="00C408D5">
            <w:pPr>
              <w:pStyle w:val="a"/>
              <w:tabs>
                <w:tab w:val="left" w:pos="9729"/>
                <w:tab w:val="left" w:pos="9923"/>
                <w:tab w:val="left" w:pos="10065"/>
              </w:tabs>
              <w:spacing w:line="276" w:lineRule="auto"/>
              <w:jc w:val="thaiDistribute"/>
              <w:rPr>
                <w:rFonts w:ascii="Times New Roman" w:hAnsi="Times New Roman" w:cs="Times New Roman"/>
                <w:spacing w:val="-3"/>
                <w:sz w:val="18"/>
                <w:szCs w:val="18"/>
              </w:rPr>
            </w:pPr>
            <w:r w:rsidRPr="00013E61">
              <w:rPr>
                <w:rFonts w:ascii="Times New Roman" w:hAnsi="Times New Roman" w:cs="Times New Roman"/>
                <w:b/>
                <w:color w:val="auto"/>
                <w:spacing w:val="-3"/>
                <w:sz w:val="18"/>
                <w:szCs w:val="18"/>
                <w:shd w:val="clear" w:color="auto" w:fill="FFFFFF"/>
              </w:rPr>
              <w:t>Keywords:</w:t>
            </w:r>
            <w:r w:rsidRPr="00BF0182">
              <w:rPr>
                <w:rFonts w:ascii="Times New Roman" w:hAnsi="Times New Roman" w:cs="Times New Roman"/>
                <w:color w:val="auto"/>
                <w:spacing w:val="-3"/>
                <w:sz w:val="18"/>
                <w:szCs w:val="18"/>
              </w:rPr>
              <w:t xml:space="preserve"> </w:t>
            </w:r>
            <w:r w:rsidRPr="00845507">
              <w:rPr>
                <w:rFonts w:ascii="Times New Roman" w:hAnsi="Times New Roman" w:cs="Times New Roman"/>
                <w:spacing w:val="-3"/>
                <w:sz w:val="18"/>
                <w:szCs w:val="18"/>
              </w:rPr>
              <w:t xml:space="preserve">Cognitive </w:t>
            </w:r>
            <w:r>
              <w:rPr>
                <w:rFonts w:ascii="Times New Roman" w:hAnsi="Times New Roman" w:cs="Times New Roman"/>
                <w:spacing w:val="-3"/>
                <w:sz w:val="18"/>
                <w:szCs w:val="18"/>
              </w:rPr>
              <w:t>A</w:t>
            </w:r>
            <w:r w:rsidRPr="00845507">
              <w:rPr>
                <w:rFonts w:ascii="Times New Roman" w:hAnsi="Times New Roman" w:cs="Times New Roman"/>
                <w:spacing w:val="-3"/>
                <w:sz w:val="18"/>
                <w:szCs w:val="18"/>
              </w:rPr>
              <w:t>bility,</w:t>
            </w:r>
            <w:r>
              <w:rPr>
                <w:rFonts w:ascii="Times New Roman" w:hAnsi="Times New Roman" w:cs="Times New Roman"/>
                <w:spacing w:val="-3"/>
                <w:sz w:val="18"/>
                <w:szCs w:val="18"/>
              </w:rPr>
              <w:t xml:space="preserve"> S</w:t>
            </w:r>
            <w:r w:rsidRPr="00845507">
              <w:rPr>
                <w:rFonts w:ascii="Times New Roman" w:hAnsi="Times New Roman" w:cs="Times New Roman"/>
                <w:spacing w:val="-3"/>
                <w:sz w:val="18"/>
                <w:szCs w:val="18"/>
              </w:rPr>
              <w:t>elf-</w:t>
            </w:r>
            <w:r>
              <w:rPr>
                <w:rFonts w:ascii="Times New Roman" w:hAnsi="Times New Roman" w:cs="Times New Roman"/>
                <w:spacing w:val="-3"/>
                <w:sz w:val="18"/>
                <w:szCs w:val="18"/>
              </w:rPr>
              <w:t>E</w:t>
            </w:r>
            <w:r w:rsidRPr="00845507">
              <w:rPr>
                <w:rFonts w:ascii="Times New Roman" w:hAnsi="Times New Roman" w:cs="Times New Roman"/>
                <w:spacing w:val="-3"/>
                <w:sz w:val="18"/>
                <w:szCs w:val="18"/>
              </w:rPr>
              <w:t>fficacy,</w:t>
            </w:r>
            <w:r>
              <w:rPr>
                <w:rFonts w:ascii="Times New Roman" w:hAnsi="Times New Roman" w:cs="Times New Roman"/>
                <w:spacing w:val="-3"/>
                <w:sz w:val="18"/>
                <w:szCs w:val="18"/>
              </w:rPr>
              <w:t xml:space="preserve"> L</w:t>
            </w:r>
            <w:r w:rsidRPr="00845507">
              <w:rPr>
                <w:rFonts w:ascii="Times New Roman" w:hAnsi="Times New Roman" w:cs="Times New Roman"/>
                <w:spacing w:val="-3"/>
                <w:sz w:val="18"/>
                <w:szCs w:val="18"/>
              </w:rPr>
              <w:t xml:space="preserve">earning </w:t>
            </w:r>
            <w:r>
              <w:rPr>
                <w:rFonts w:ascii="Times New Roman" w:hAnsi="Times New Roman" w:cs="Times New Roman"/>
                <w:spacing w:val="-3"/>
                <w:sz w:val="18"/>
                <w:szCs w:val="18"/>
              </w:rPr>
              <w:t>M</w:t>
            </w:r>
            <w:r w:rsidRPr="00845507">
              <w:rPr>
                <w:rFonts w:ascii="Times New Roman" w:hAnsi="Times New Roman" w:cs="Times New Roman"/>
                <w:spacing w:val="-3"/>
                <w:sz w:val="18"/>
                <w:szCs w:val="18"/>
              </w:rPr>
              <w:t>otivation,</w:t>
            </w:r>
            <w:r>
              <w:rPr>
                <w:rFonts w:ascii="Times New Roman" w:hAnsi="Times New Roman" w:cs="Times New Roman"/>
                <w:spacing w:val="-3"/>
                <w:sz w:val="18"/>
                <w:szCs w:val="18"/>
              </w:rPr>
              <w:t xml:space="preserve"> L</w:t>
            </w:r>
            <w:r w:rsidRPr="00845507">
              <w:rPr>
                <w:rFonts w:ascii="Times New Roman" w:hAnsi="Times New Roman" w:cs="Times New Roman"/>
                <w:spacing w:val="-3"/>
                <w:sz w:val="18"/>
                <w:szCs w:val="18"/>
              </w:rPr>
              <w:t xml:space="preserve">earning </w:t>
            </w:r>
            <w:r>
              <w:rPr>
                <w:rFonts w:ascii="Times New Roman" w:hAnsi="Times New Roman" w:cs="Times New Roman"/>
                <w:spacing w:val="-3"/>
                <w:sz w:val="18"/>
                <w:szCs w:val="18"/>
              </w:rPr>
              <w:t>S</w:t>
            </w:r>
            <w:r w:rsidRPr="00845507">
              <w:rPr>
                <w:rFonts w:ascii="Times New Roman" w:hAnsi="Times New Roman" w:cs="Times New Roman"/>
                <w:spacing w:val="-3"/>
                <w:sz w:val="18"/>
                <w:szCs w:val="18"/>
              </w:rPr>
              <w:t>trategies,</w:t>
            </w:r>
            <w:r>
              <w:rPr>
                <w:rFonts w:ascii="Times New Roman" w:hAnsi="Times New Roman" w:cs="Times New Roman"/>
                <w:spacing w:val="-3"/>
                <w:sz w:val="18"/>
                <w:szCs w:val="18"/>
              </w:rPr>
              <w:t xml:space="preserve"> L</w:t>
            </w:r>
            <w:r w:rsidRPr="00845507">
              <w:rPr>
                <w:rFonts w:ascii="Times New Roman" w:hAnsi="Times New Roman" w:cs="Times New Roman"/>
                <w:spacing w:val="-3"/>
                <w:sz w:val="18"/>
                <w:szCs w:val="18"/>
              </w:rPr>
              <w:t xml:space="preserve">earning </w:t>
            </w:r>
            <w:r>
              <w:rPr>
                <w:rFonts w:ascii="Times New Roman" w:hAnsi="Times New Roman" w:cs="Times New Roman"/>
                <w:spacing w:val="-3"/>
                <w:sz w:val="18"/>
                <w:szCs w:val="18"/>
              </w:rPr>
              <w:t>O</w:t>
            </w:r>
            <w:r w:rsidRPr="00845507">
              <w:rPr>
                <w:rFonts w:ascii="Times New Roman" w:hAnsi="Times New Roman" w:cs="Times New Roman"/>
                <w:spacing w:val="-3"/>
                <w:sz w:val="18"/>
                <w:szCs w:val="18"/>
              </w:rPr>
              <w:t>utcomes</w:t>
            </w:r>
          </w:p>
          <w:p w14:paraId="1FC11676" w14:textId="77777777" w:rsidR="00C408D5" w:rsidRPr="00013E61" w:rsidRDefault="00C408D5" w:rsidP="00C408D5">
            <w:pPr>
              <w:pStyle w:val="a"/>
              <w:tabs>
                <w:tab w:val="left" w:pos="9729"/>
                <w:tab w:val="left" w:pos="9923"/>
                <w:tab w:val="left" w:pos="10065"/>
              </w:tabs>
              <w:spacing w:before="0" w:line="276" w:lineRule="auto"/>
              <w:rPr>
                <w:rFonts w:ascii="Times New Roman" w:hAnsi="Times New Roman" w:cs="Times New Roman"/>
                <w:spacing w:val="-3"/>
                <w:sz w:val="18"/>
                <w:szCs w:val="18"/>
              </w:rPr>
            </w:pPr>
          </w:p>
          <w:p w14:paraId="02B94B7D" w14:textId="77777777" w:rsidR="003F5314" w:rsidRPr="00C408D5" w:rsidRDefault="00C408D5" w:rsidP="00C408D5">
            <w:pPr>
              <w:rPr>
                <w:rFonts w:ascii="Times New Roman" w:hAnsi="Times New Roman" w:cs="Times New Roman"/>
                <w:sz w:val="18"/>
                <w:szCs w:val="20"/>
              </w:rPr>
            </w:pPr>
            <w:r w:rsidRPr="00C408D5">
              <w:rPr>
                <w:rFonts w:ascii="Times New Roman" w:hAnsi="Times New Roman" w:cs="Times New Roman"/>
                <w:b/>
                <w:bCs/>
                <w:sz w:val="18"/>
                <w:szCs w:val="20"/>
              </w:rPr>
              <w:t>JEL Classification Code:</w:t>
            </w:r>
            <w:r w:rsidRPr="00C408D5">
              <w:rPr>
                <w:rFonts w:ascii="Times New Roman" w:hAnsi="Times New Roman" w:cs="Times New Roman"/>
                <w:sz w:val="18"/>
                <w:szCs w:val="20"/>
              </w:rPr>
              <w:t> I23, J28, L2</w:t>
            </w:r>
          </w:p>
          <w:p w14:paraId="48BC197F" w14:textId="45B66E7B" w:rsidR="00C408D5" w:rsidRPr="00615468" w:rsidRDefault="00C408D5" w:rsidP="00C408D5">
            <w:pPr>
              <w:wordWrap/>
              <w:spacing w:line="276" w:lineRule="auto"/>
              <w:rPr>
                <w:rFonts w:ascii="Arial" w:hAnsi="Arial" w:cs="Arial"/>
                <w:bCs/>
              </w:rPr>
            </w:pPr>
          </w:p>
        </w:tc>
      </w:tr>
    </w:tbl>
    <w:p w14:paraId="79B195DC" w14:textId="77777777" w:rsidR="007819DA" w:rsidRPr="00615468" w:rsidRDefault="007819DA" w:rsidP="00A014A4">
      <w:pPr>
        <w:rPr>
          <w:rFonts w:ascii="Times New Roman" w:hAnsi="Times New Roman" w:cs="Times New Roman"/>
          <w:b/>
          <w:noProof/>
          <w:sz w:val="24"/>
          <w:szCs w:val="24"/>
        </w:rPr>
      </w:pPr>
    </w:p>
    <w:p w14:paraId="51596C87" w14:textId="7F9D870A" w:rsidR="00BB3366" w:rsidRPr="00615468" w:rsidRDefault="00BB3366" w:rsidP="00A014A4">
      <w:pPr>
        <w:rPr>
          <w:rFonts w:ascii="Times New Roman" w:hAnsi="Times New Roman" w:cs="Times New Roman"/>
          <w:b/>
          <w:noProof/>
          <w:szCs w:val="20"/>
        </w:rPr>
        <w:sectPr w:rsidR="00BB3366" w:rsidRPr="00615468" w:rsidSect="00C408D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007" w:right="1134" w:bottom="1440" w:left="1134" w:header="1418" w:footer="510" w:gutter="0"/>
          <w:pgNumType w:start="61"/>
          <w:cols w:space="425"/>
          <w:titlePg/>
          <w:docGrid w:linePitch="360"/>
        </w:sectPr>
      </w:pPr>
    </w:p>
    <w:p w14:paraId="419D3070" w14:textId="1714A0F5" w:rsidR="00201B31" w:rsidRPr="00615468" w:rsidRDefault="00A014A4" w:rsidP="0072146E">
      <w:pPr>
        <w:rPr>
          <w:rFonts w:ascii="Times New Roman" w:hAnsi="Times New Roman" w:cs="Times New Roman"/>
          <w:b/>
          <w:noProof/>
          <w:sz w:val="24"/>
          <w:szCs w:val="24"/>
        </w:rPr>
      </w:pPr>
      <w:r w:rsidRPr="00615468">
        <w:rPr>
          <w:rFonts w:ascii="Times New Roman" w:hAnsi="Times New Roman" w:cs="Times New Roman"/>
          <w:b/>
          <w:noProof/>
          <w:sz w:val="24"/>
          <w:szCs w:val="24"/>
        </w:rPr>
        <w:t>1. Introduction</w:t>
      </w:r>
    </w:p>
    <w:p w14:paraId="65BD042C" w14:textId="77777777" w:rsidR="00201B31" w:rsidRPr="003F5314" w:rsidRDefault="00201B31" w:rsidP="0072146E">
      <w:pPr>
        <w:rPr>
          <w:rFonts w:ascii="Times New Roman" w:hAnsi="Times New Roman"/>
          <w:sz w:val="12"/>
          <w:szCs w:val="12"/>
          <w:shd w:val="clear" w:color="auto" w:fill="FFFFFF"/>
        </w:rPr>
      </w:pPr>
    </w:p>
    <w:p w14:paraId="45D80D51"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As higher education continues to grow in popularity in China, the quality of such education has become a focal point of concern. The learning outcomes of college students serve as a direct indicator of the effectiveness and quality of instruction in specialized courses. Therefore, it is crucial to examine the factors influencing students' learning outcomes.</w:t>
      </w:r>
    </w:p>
    <w:p w14:paraId="0C83BA9D"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 xml:space="preserve">This study investigates various elements that impact student learning, including cognitive ability, self-efficacy, learning motivation, learning strategies, and teacher behaviors. It identifies the components affecting students' learning outcomes and collects data using a questionnaire </w:t>
      </w:r>
      <w:r w:rsidRPr="00C408D5">
        <w:rPr>
          <w:rFonts w:ascii="Times New Roman" w:hAnsi="Times New Roman" w:cs="Times New Roman"/>
        </w:rPr>
        <w:t>survey. By organizing and analyzing this data, the study aims to provide insights into the current state of college students' learning outcomes and the factors influencing them. Ultimately, the findings may assist in enhancing student learning and improving instructional methods in colleges and universities.</w:t>
      </w:r>
    </w:p>
    <w:p w14:paraId="349AD8E0"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 xml:space="preserve">Despite various efforts to improve student learning outcomes, the specific factors influencing these outcomes in educational settings remain unclear, particularly in the context of medical colleges in Zhengzhou, Henan Province, China. Understanding how cognitive ability, self-efficacy, learning motivation, learning strategies, and teacher behaviors interact to impact student learning is essential for </w:t>
      </w:r>
      <w:r w:rsidRPr="00C408D5">
        <w:rPr>
          <w:rFonts w:ascii="Times New Roman" w:hAnsi="Times New Roman" w:cs="Times New Roman"/>
        </w:rPr>
        <w:lastRenderedPageBreak/>
        <w:t>developing effective interventions and teaching strategies. This study seeks to address this gap by investigating the relationship between these factors and student learning outcomes, aiming to provide actionable insights that can enhance both teaching practices and student achievement.</w:t>
      </w:r>
    </w:p>
    <w:p w14:paraId="337ED9ED"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The research methods employed in this study primarily include questionnaire surveys, interviews, and statistical analysis. The interview process follows the questionnaire to facilitate a deeper exploration of students' underlying thoughts and motivations behind their survey responses.</w:t>
      </w:r>
    </w:p>
    <w:p w14:paraId="247B16B1"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The questionnaire was designed based on existing scales related to the study variables and tailored to the research objectives. The Index of Item-Objective Congruence (IOC) for the questionnaire was evaluated by five industry experts to ensure consistency. A questionnaire was distributed online to students majoring in clinical medicine and nursing at a medical college in Zhengzhou, Henan Province, China, to gather background information, assess current learning outcomes, and investigate influencing factors.</w:t>
      </w:r>
    </w:p>
    <w:p w14:paraId="2122439E"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Additionally, interviews were conducted with some clinical medicine and nursing students to gain further insight into the factors affecting learning outcomes and to develop strategic planning measures. For statistical analysis, this study utilized questionnaires as the primary data collection tool, employing quantitative methods for data collection and analysis. The data was analyzed using SPSS software, with independent sample t-tests and variance analysis conducted. Multiple regression analysis was also performed to explore the specific effects of various variables on learning outcomes. The findings highlight significant variables that influence these outcomes, and recommendations based on the study results are presented.</w:t>
      </w:r>
    </w:p>
    <w:p w14:paraId="3A88CA88" w14:textId="77777777" w:rsidR="00C408D5" w:rsidRPr="00C408D5" w:rsidRDefault="00C408D5" w:rsidP="00C408D5">
      <w:pPr>
        <w:ind w:firstLine="284"/>
        <w:rPr>
          <w:rFonts w:ascii="Times New Roman" w:hAnsi="Times New Roman" w:cs="Times New Roman"/>
        </w:rPr>
      </w:pPr>
    </w:p>
    <w:p w14:paraId="2CCE9DD9" w14:textId="77777777" w:rsidR="00C408D5" w:rsidRPr="00C408D5" w:rsidRDefault="00C408D5" w:rsidP="00C408D5">
      <w:pPr>
        <w:ind w:firstLine="284"/>
        <w:rPr>
          <w:rFonts w:ascii="Times New Roman" w:hAnsi="Times New Roman" w:cs="Times New Roman"/>
        </w:rPr>
      </w:pPr>
    </w:p>
    <w:p w14:paraId="0D8A4A87" w14:textId="77777777" w:rsidR="00C408D5" w:rsidRPr="00C408D5" w:rsidRDefault="00C408D5" w:rsidP="00C408D5">
      <w:pPr>
        <w:rPr>
          <w:rFonts w:ascii="Times New Roman" w:hAnsi="Times New Roman" w:cs="Times New Roman"/>
          <w:b/>
          <w:bCs/>
          <w:sz w:val="22"/>
          <w:szCs w:val="24"/>
        </w:rPr>
      </w:pPr>
      <w:r w:rsidRPr="00C408D5">
        <w:rPr>
          <w:rFonts w:ascii="Times New Roman" w:hAnsi="Times New Roman" w:cs="Times New Roman"/>
          <w:b/>
          <w:bCs/>
          <w:sz w:val="22"/>
          <w:szCs w:val="24"/>
        </w:rPr>
        <w:t>2. Literature Review</w:t>
      </w:r>
    </w:p>
    <w:p w14:paraId="0D59D578" w14:textId="77777777" w:rsidR="00C408D5" w:rsidRPr="00C408D5" w:rsidRDefault="00C408D5" w:rsidP="00C408D5">
      <w:pPr>
        <w:ind w:firstLine="284"/>
        <w:rPr>
          <w:rFonts w:ascii="Times New Roman" w:hAnsi="Times New Roman" w:cs="Times New Roman"/>
        </w:rPr>
      </w:pPr>
    </w:p>
    <w:p w14:paraId="4A5F0774" w14:textId="5279704D" w:rsidR="00C408D5" w:rsidRPr="00C408D5" w:rsidRDefault="00C408D5" w:rsidP="00C408D5">
      <w:pPr>
        <w:rPr>
          <w:rFonts w:ascii="Times New Roman" w:hAnsi="Times New Roman" w:cs="Times New Roman"/>
          <w:b/>
          <w:bCs/>
          <w:sz w:val="22"/>
          <w:szCs w:val="24"/>
        </w:rPr>
      </w:pPr>
      <w:r w:rsidRPr="00C408D5">
        <w:rPr>
          <w:rFonts w:ascii="Times New Roman" w:hAnsi="Times New Roman" w:cs="Times New Roman"/>
          <w:b/>
          <w:bCs/>
          <w:sz w:val="22"/>
          <w:szCs w:val="24"/>
        </w:rPr>
        <w:t>2.1 Learning Outcomes</w:t>
      </w:r>
    </w:p>
    <w:p w14:paraId="3AADC316" w14:textId="77777777" w:rsidR="00C408D5" w:rsidRPr="00C408D5" w:rsidRDefault="00C408D5" w:rsidP="00C408D5">
      <w:pPr>
        <w:ind w:firstLine="284"/>
        <w:rPr>
          <w:rFonts w:ascii="Times New Roman" w:hAnsi="Times New Roman" w:cs="Times New Roman"/>
        </w:rPr>
      </w:pPr>
    </w:p>
    <w:p w14:paraId="3721E395"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The research model proposed by Posthuma et al. (2017) indicates a positive relationship between business students' cognitive ability and their learning outcomes, which are defined as the results of the learning process. Findings by Marantika (2022) suggest that there is a link between learning styles, associated learning strategies, gender, and learning outcomes. Additionally, Marantika (2021) demonstrated a significant correlation between metacognitive ability, learner autonomy, and learning outcomes. Kustyarini's (2020) research shows that active learning methods and strategies significantly influence students' learning outcomes. Furthermore, self-efficacy and emotional intelligence are also found to enhance students' learning outcomes.</w:t>
      </w:r>
    </w:p>
    <w:p w14:paraId="2A2494A3"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 xml:space="preserve">Pham and Tran (2020) discovered that students' </w:t>
      </w:r>
      <w:r w:rsidRPr="00C408D5">
        <w:rPr>
          <w:rFonts w:ascii="Times New Roman" w:hAnsi="Times New Roman" w:cs="Times New Roman"/>
        </w:rPr>
        <w:t>acceptance of e-learning and cooperative learning significantly impact learning outcomes. Other studies indicate that factors such as teacher-student interaction, student motivation, curriculum structure, and teachers' knowledge positively influence students' learning outcomes and satisfaction (Baber, 2020). The findings from Sulistiyowati and Sumardi (2020) reveal that parents' educational styles significantly affect students' learning outcomes in history courses, as do students' interest and motivation in their studies. According to Lao et al. (2021), the effective use of e-learning methods, along with students' enthusiasm for learning and achievement motivation, are all considered factors that can improve learning outcomes.</w:t>
      </w:r>
    </w:p>
    <w:p w14:paraId="5866EBF5" w14:textId="77777777" w:rsidR="00C408D5" w:rsidRPr="00C408D5" w:rsidRDefault="00C408D5" w:rsidP="00C408D5">
      <w:pPr>
        <w:ind w:firstLine="284"/>
        <w:rPr>
          <w:rFonts w:ascii="Times New Roman" w:hAnsi="Times New Roman" w:cs="Times New Roman"/>
        </w:rPr>
      </w:pPr>
    </w:p>
    <w:p w14:paraId="7F76FF6D" w14:textId="17D61BE8" w:rsidR="00C408D5" w:rsidRPr="00C408D5" w:rsidRDefault="00C408D5" w:rsidP="00C408D5">
      <w:pPr>
        <w:rPr>
          <w:rFonts w:ascii="Times New Roman" w:hAnsi="Times New Roman" w:cs="Times New Roman"/>
          <w:b/>
          <w:bCs/>
          <w:sz w:val="22"/>
          <w:szCs w:val="24"/>
        </w:rPr>
      </w:pPr>
      <w:r w:rsidRPr="00C408D5">
        <w:rPr>
          <w:rFonts w:ascii="Times New Roman" w:hAnsi="Times New Roman" w:cs="Times New Roman"/>
          <w:b/>
          <w:bCs/>
          <w:sz w:val="22"/>
          <w:szCs w:val="24"/>
        </w:rPr>
        <w:t>2.2 Cognitive Ability</w:t>
      </w:r>
    </w:p>
    <w:p w14:paraId="1331E83E" w14:textId="77777777" w:rsidR="00C408D5" w:rsidRPr="00C408D5" w:rsidRDefault="00C408D5" w:rsidP="00C408D5">
      <w:pPr>
        <w:ind w:firstLine="284"/>
        <w:rPr>
          <w:rFonts w:ascii="Times New Roman" w:hAnsi="Times New Roman" w:cs="Times New Roman"/>
        </w:rPr>
      </w:pPr>
    </w:p>
    <w:p w14:paraId="7CA75EDF"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Cognitive ability is a framework that organizes different cognitive skills in a hierarchical structure, with a common factor at the top that encompasses various intellectual abilities. This common factor includes aspects such as memory retention, speed of thought, retrieval of information, and sensory perception, alongside more specific skills like spelling proficiency and solving simple math problems (Carroll, 1993). This definition is commonly referenced in scientific research, particularly in practical contexts like employment and education (Neisser et al., 1996). Other researchers have stated that "general cognitive abilities are essentially learning abilities" (Schmidt, 2002, p. 188). In this context, cognitive ability is associated with the outcomes of learning, which include acquiring, remembering, retrieving, synthesizing, evaluating, and applying knowledge (Humphreys, 1979).</w:t>
      </w:r>
    </w:p>
    <w:p w14:paraId="7129D6B9" w14:textId="77777777" w:rsidR="00C408D5" w:rsidRPr="00C408D5" w:rsidRDefault="00C408D5" w:rsidP="00C408D5">
      <w:pPr>
        <w:rPr>
          <w:rFonts w:ascii="Times New Roman" w:hAnsi="Times New Roman" w:cs="Times New Roman"/>
        </w:rPr>
      </w:pPr>
      <w:r w:rsidRPr="00C408D5">
        <w:rPr>
          <w:rFonts w:ascii="Times New Roman" w:hAnsi="Times New Roman" w:cs="Times New Roman"/>
          <w:b/>
          <w:bCs/>
        </w:rPr>
        <w:t>H1:</w:t>
      </w:r>
      <w:r w:rsidRPr="00C408D5">
        <w:rPr>
          <w:rFonts w:ascii="Times New Roman" w:hAnsi="Times New Roman" w:cs="Times New Roman"/>
        </w:rPr>
        <w:t xml:space="preserve"> Cognitive ability has a significant impact on learning outcomes.</w:t>
      </w:r>
    </w:p>
    <w:p w14:paraId="6D1F5CA8" w14:textId="77777777" w:rsidR="00C408D5" w:rsidRPr="00723D3D" w:rsidRDefault="00C408D5" w:rsidP="00C408D5">
      <w:pPr>
        <w:pStyle w:val="FootnoteText"/>
        <w:jc w:val="both"/>
        <w:rPr>
          <w:rFonts w:cstheme="minorBidi"/>
          <w:szCs w:val="25"/>
          <w:shd w:val="clear" w:color="auto" w:fill="FFFFFF"/>
          <w:lang w:bidi="th-TH"/>
        </w:rPr>
      </w:pPr>
    </w:p>
    <w:p w14:paraId="67329722" w14:textId="0BF95645" w:rsidR="00C408D5" w:rsidRPr="007B1A9F" w:rsidRDefault="00C408D5" w:rsidP="00C408D5">
      <w:pPr>
        <w:pStyle w:val="FootnoteText"/>
        <w:jc w:val="both"/>
        <w:rPr>
          <w:b/>
          <w:bCs/>
          <w:sz w:val="22"/>
          <w:szCs w:val="22"/>
          <w:shd w:val="clear" w:color="auto" w:fill="FFFFFF"/>
        </w:rPr>
      </w:pPr>
      <w:r w:rsidRPr="007B1A9F">
        <w:rPr>
          <w:b/>
          <w:bCs/>
          <w:sz w:val="22"/>
          <w:szCs w:val="22"/>
          <w:shd w:val="clear" w:color="auto" w:fill="FFFFFF"/>
        </w:rPr>
        <w:t xml:space="preserve">2.3 </w:t>
      </w:r>
      <w:r w:rsidRPr="00852D80">
        <w:rPr>
          <w:rFonts w:hint="eastAsia"/>
          <w:b/>
          <w:bCs/>
          <w:sz w:val="22"/>
          <w:szCs w:val="22"/>
          <w:shd w:val="clear" w:color="auto" w:fill="FFFFFF"/>
        </w:rPr>
        <w:t>Self-</w:t>
      </w:r>
      <w:r>
        <w:rPr>
          <w:b/>
          <w:bCs/>
          <w:sz w:val="22"/>
          <w:szCs w:val="22"/>
          <w:shd w:val="clear" w:color="auto" w:fill="FFFFFF"/>
        </w:rPr>
        <w:t>E</w:t>
      </w:r>
      <w:r w:rsidRPr="00852D80">
        <w:rPr>
          <w:rFonts w:hint="eastAsia"/>
          <w:b/>
          <w:bCs/>
          <w:sz w:val="22"/>
          <w:szCs w:val="22"/>
          <w:shd w:val="clear" w:color="auto" w:fill="FFFFFF"/>
        </w:rPr>
        <w:t>fficacy</w:t>
      </w:r>
    </w:p>
    <w:p w14:paraId="1ADCE82B" w14:textId="77777777" w:rsidR="00C408D5" w:rsidRPr="007B1A9F" w:rsidRDefault="00C408D5" w:rsidP="00C408D5">
      <w:pPr>
        <w:pStyle w:val="FootnoteText"/>
        <w:jc w:val="both"/>
        <w:rPr>
          <w:shd w:val="clear" w:color="auto" w:fill="FFFFFF"/>
        </w:rPr>
      </w:pPr>
    </w:p>
    <w:p w14:paraId="1042BDFD" w14:textId="776F5760" w:rsidR="00C408D5" w:rsidRPr="002E2950" w:rsidRDefault="00C408D5" w:rsidP="00C408D5">
      <w:pPr>
        <w:pStyle w:val="FootnoteText"/>
        <w:ind w:firstLine="284"/>
        <w:jc w:val="thaiDistribute"/>
        <w:rPr>
          <w:shd w:val="clear" w:color="auto" w:fill="FFFFFF"/>
        </w:rPr>
      </w:pPr>
      <w:r w:rsidRPr="002E2950">
        <w:rPr>
          <w:shd w:val="clear" w:color="auto" w:fill="FFFFFF"/>
        </w:rPr>
        <w:t xml:space="preserve">Self-efficacy is defined as an individual's belief in their ability to control their life, learning, and other areas (Bandura, 1989). In 1997, psychologist Albert Bandura published The Use of Self-Efficacy Control, a comprehensive examination of the concept of self-efficacy. In this work, he systematically investigates how self-efficacy and other social cognitive factors contribute to individual and collective well-being. He explored the origins of self-efficacy, its functions, its mechanisms, and its applications across various fields (Bian, 2003). Bandura, an American social psychologist, was the first to introduce the concept of self-efficacy, emphasizing its significance as "people's subjective assessment of their ability to apply learned skills to complete a specific task, reflecting their personal confidence in that task." Bandura and his colleagues identified four main functions of self-efficacy: first, it shapes </w:t>
      </w:r>
      <w:r w:rsidRPr="002E2950">
        <w:rPr>
          <w:shd w:val="clear" w:color="auto" w:fill="FFFFFF"/>
        </w:rPr>
        <w:lastRenderedPageBreak/>
        <w:t>the types of activities individuals engage in and their persistence in those activities; second, it influences attitudes towards tasks; third, it impacts the performance of individuals when learning new behaviors; and fourth, it affects personal actions based on mood (Yang, 20</w:t>
      </w:r>
      <w:r>
        <w:rPr>
          <w:shd w:val="clear" w:color="auto" w:fill="FFFFFF"/>
        </w:rPr>
        <w:t>14</w:t>
      </w:r>
      <w:r w:rsidRPr="002E2950">
        <w:rPr>
          <w:shd w:val="clear" w:color="auto" w:fill="FFFFFF"/>
        </w:rPr>
        <w:t>).</w:t>
      </w:r>
    </w:p>
    <w:p w14:paraId="6B7F4E8D" w14:textId="77777777" w:rsidR="00C408D5" w:rsidRPr="00C408D5" w:rsidRDefault="00C408D5" w:rsidP="00C408D5">
      <w:pPr>
        <w:pStyle w:val="FootnoteText"/>
        <w:jc w:val="thaiDistribute"/>
        <w:rPr>
          <w:b/>
          <w:bCs/>
          <w:shd w:val="clear" w:color="auto" w:fill="FFFFFF"/>
        </w:rPr>
      </w:pPr>
      <w:r w:rsidRPr="00C408D5">
        <w:rPr>
          <w:rFonts w:hint="eastAsia"/>
          <w:b/>
          <w:bCs/>
          <w:shd w:val="clear" w:color="auto" w:fill="FFFFFF"/>
        </w:rPr>
        <w:t xml:space="preserve">H2: </w:t>
      </w:r>
      <w:r w:rsidRPr="00C408D5">
        <w:rPr>
          <w:rFonts w:hint="eastAsia"/>
          <w:shd w:val="clear" w:color="auto" w:fill="FFFFFF"/>
        </w:rPr>
        <w:t>Self-</w:t>
      </w:r>
      <w:r w:rsidRPr="00C408D5">
        <w:rPr>
          <w:shd w:val="clear" w:color="auto" w:fill="FFFFFF"/>
        </w:rPr>
        <w:t>e</w:t>
      </w:r>
      <w:r w:rsidRPr="00C408D5">
        <w:rPr>
          <w:rFonts w:hint="eastAsia"/>
          <w:shd w:val="clear" w:color="auto" w:fill="FFFFFF"/>
        </w:rPr>
        <w:t xml:space="preserve">fficacy has </w:t>
      </w:r>
      <w:r w:rsidRPr="00C408D5">
        <w:rPr>
          <w:shd w:val="clear" w:color="auto" w:fill="FFFFFF"/>
        </w:rPr>
        <w:t xml:space="preserve">a </w:t>
      </w:r>
      <w:r w:rsidRPr="00C408D5">
        <w:rPr>
          <w:rFonts w:hint="eastAsia"/>
          <w:shd w:val="clear" w:color="auto" w:fill="FFFFFF"/>
        </w:rPr>
        <w:t>significant impact on Learning outcomes.</w:t>
      </w:r>
    </w:p>
    <w:p w14:paraId="0DF5678B" w14:textId="77777777" w:rsidR="00C408D5" w:rsidRPr="007627D5" w:rsidRDefault="00C408D5" w:rsidP="00C408D5">
      <w:pPr>
        <w:pStyle w:val="FootnoteText"/>
        <w:jc w:val="thaiDistribute"/>
        <w:rPr>
          <w:shd w:val="clear" w:color="auto" w:fill="FFFFFF"/>
        </w:rPr>
      </w:pPr>
    </w:p>
    <w:p w14:paraId="1A91FDC4" w14:textId="0577F491" w:rsidR="00C408D5" w:rsidRDefault="00C408D5" w:rsidP="00C408D5">
      <w:pPr>
        <w:pStyle w:val="FootnoteText"/>
        <w:rPr>
          <w:b/>
          <w:bCs/>
          <w:sz w:val="22"/>
          <w:shd w:val="clear" w:color="auto" w:fill="FFFFFF"/>
        </w:rPr>
      </w:pPr>
      <w:r w:rsidRPr="000D4752">
        <w:rPr>
          <w:b/>
          <w:bCs/>
          <w:sz w:val="22"/>
          <w:szCs w:val="22"/>
          <w:shd w:val="clear" w:color="auto" w:fill="FFFFFF"/>
        </w:rPr>
        <w:t>2.</w:t>
      </w:r>
      <w:r>
        <w:rPr>
          <w:b/>
          <w:bCs/>
          <w:sz w:val="22"/>
          <w:szCs w:val="22"/>
          <w:shd w:val="clear" w:color="auto" w:fill="FFFFFF"/>
        </w:rPr>
        <w:t>4</w:t>
      </w:r>
      <w:r w:rsidRPr="000D4752">
        <w:rPr>
          <w:b/>
          <w:bCs/>
          <w:sz w:val="22"/>
          <w:szCs w:val="22"/>
          <w:shd w:val="clear" w:color="auto" w:fill="FFFFFF"/>
        </w:rPr>
        <w:t xml:space="preserve"> </w:t>
      </w:r>
      <w:r>
        <w:rPr>
          <w:b/>
          <w:bCs/>
          <w:sz w:val="22"/>
          <w:szCs w:val="22"/>
          <w:shd w:val="clear" w:color="auto" w:fill="FFFFFF"/>
        </w:rPr>
        <w:t xml:space="preserve">Learning </w:t>
      </w:r>
      <w:r w:rsidRPr="002E2950">
        <w:rPr>
          <w:b/>
          <w:bCs/>
          <w:sz w:val="22"/>
          <w:shd w:val="clear" w:color="auto" w:fill="FFFFFF"/>
        </w:rPr>
        <w:t>Motivation</w:t>
      </w:r>
    </w:p>
    <w:p w14:paraId="6DC0F981" w14:textId="77777777" w:rsidR="00C408D5" w:rsidRDefault="00C408D5" w:rsidP="00C408D5">
      <w:pPr>
        <w:pStyle w:val="FootnoteText"/>
        <w:rPr>
          <w:b/>
          <w:bCs/>
          <w:sz w:val="22"/>
          <w:shd w:val="clear" w:color="auto" w:fill="FFFFFF"/>
        </w:rPr>
      </w:pPr>
    </w:p>
    <w:p w14:paraId="2B019FBD" w14:textId="65EE075C" w:rsidR="00C408D5" w:rsidRDefault="00C408D5" w:rsidP="00C408D5">
      <w:pPr>
        <w:pStyle w:val="FootnoteText"/>
        <w:ind w:firstLine="284"/>
        <w:jc w:val="thaiDistribute"/>
        <w:rPr>
          <w:bCs/>
          <w:shd w:val="clear" w:color="auto" w:fill="FFFFFF"/>
        </w:rPr>
      </w:pPr>
      <w:r w:rsidRPr="002E2950">
        <w:rPr>
          <w:bCs/>
          <w:shd w:val="clear" w:color="auto" w:fill="FFFFFF"/>
        </w:rPr>
        <w:t>Motivation is an abstract concept that refers to an internal mental state that compels individuals to engage in specific activities and make particular choices. Extensive research on motivation has led to various explanations based on different viewpoints. According to Lin et al. (2017), motivation is essential for sustaining effective and meaningful learning over time, and learning motivation is a specific type of motivation. It is a psychological process that encourages students to persistently study and gradually achieve the goals set by their teachers (Clark, 2015). Learning motivation helps guide students toward realizing their learning objectives and enhances their cognitive processes. It serves as an internal belief that improves learning outcomes (González-Gómez et al., 2016). Essentially, motivation is the condition of being driven by this inner force (Peltonen &amp; Ruohotie, 1992).</w:t>
      </w:r>
    </w:p>
    <w:p w14:paraId="7859DFFC" w14:textId="77777777" w:rsidR="00C408D5" w:rsidRPr="00C408D5" w:rsidRDefault="00C408D5" w:rsidP="00C408D5">
      <w:pPr>
        <w:pStyle w:val="FootnoteText"/>
        <w:jc w:val="thaiDistribute"/>
        <w:rPr>
          <w:rFonts w:eastAsia="Arial Unicode MS"/>
          <w:lang w:bidi="en-US"/>
        </w:rPr>
      </w:pPr>
      <w:r w:rsidRPr="00C408D5">
        <w:rPr>
          <w:rFonts w:eastAsia="Arial Unicode MS" w:hint="eastAsia"/>
          <w:b/>
          <w:bCs/>
          <w:lang w:bidi="en-US"/>
        </w:rPr>
        <w:t>H</w:t>
      </w:r>
      <w:r w:rsidRPr="00C408D5">
        <w:rPr>
          <w:rFonts w:eastAsia="Arial Unicode MS"/>
          <w:b/>
          <w:bCs/>
          <w:lang w:bidi="en-US"/>
        </w:rPr>
        <w:t>3</w:t>
      </w:r>
      <w:r w:rsidRPr="00C408D5">
        <w:rPr>
          <w:rFonts w:eastAsia="Arial Unicode MS" w:hint="eastAsia"/>
          <w:b/>
          <w:bCs/>
          <w:lang w:bidi="en-US"/>
        </w:rPr>
        <w:t>:</w:t>
      </w:r>
      <w:r w:rsidRPr="00C408D5">
        <w:rPr>
          <w:rFonts w:eastAsia="Arial Unicode MS"/>
          <w:b/>
          <w:bCs/>
          <w:lang w:bidi="en-US"/>
        </w:rPr>
        <w:t xml:space="preserve"> </w:t>
      </w:r>
      <w:r w:rsidRPr="00C408D5">
        <w:rPr>
          <w:rFonts w:eastAsia="Arial Unicode MS"/>
          <w:lang w:bidi="en-US"/>
        </w:rPr>
        <w:t>Learning m</w:t>
      </w:r>
      <w:r w:rsidRPr="00C408D5">
        <w:rPr>
          <w:rFonts w:eastAsia="Arial Unicode MS" w:hint="eastAsia"/>
          <w:lang w:bidi="en-US"/>
        </w:rPr>
        <w:t xml:space="preserve">otivation has </w:t>
      </w:r>
      <w:r w:rsidRPr="00C408D5">
        <w:rPr>
          <w:rFonts w:eastAsia="Arial Unicode MS"/>
          <w:lang w:bidi="en-US"/>
        </w:rPr>
        <w:t xml:space="preserve">a </w:t>
      </w:r>
      <w:r w:rsidRPr="00C408D5">
        <w:rPr>
          <w:rFonts w:eastAsia="Arial Unicode MS" w:hint="eastAsia"/>
          <w:lang w:bidi="en-US"/>
        </w:rPr>
        <w:t xml:space="preserve">significant impact on </w:t>
      </w:r>
      <w:r w:rsidRPr="00C408D5">
        <w:rPr>
          <w:rFonts w:eastAsia="Arial Unicode MS"/>
          <w:lang w:bidi="en-US"/>
        </w:rPr>
        <w:t>l</w:t>
      </w:r>
      <w:r w:rsidRPr="00C408D5">
        <w:rPr>
          <w:rFonts w:eastAsia="Arial Unicode MS" w:hint="eastAsia"/>
          <w:lang w:bidi="en-US"/>
        </w:rPr>
        <w:t>earning outcomes.</w:t>
      </w:r>
    </w:p>
    <w:p w14:paraId="2AF2CDF2" w14:textId="77777777" w:rsidR="00C408D5" w:rsidRPr="000E73FA" w:rsidRDefault="00C408D5" w:rsidP="00C408D5">
      <w:pPr>
        <w:pStyle w:val="FootnoteText"/>
        <w:jc w:val="thaiDistribute"/>
        <w:rPr>
          <w:shd w:val="clear" w:color="auto" w:fill="FFFFFF"/>
        </w:rPr>
      </w:pPr>
    </w:p>
    <w:p w14:paraId="3FD37915" w14:textId="779D4676" w:rsidR="00C408D5" w:rsidRPr="00DA3A1A" w:rsidRDefault="00C408D5" w:rsidP="00C408D5">
      <w:pPr>
        <w:pStyle w:val="FootnoteText"/>
        <w:rPr>
          <w:b/>
          <w:bCs/>
          <w:sz w:val="22"/>
          <w:shd w:val="clear" w:color="auto" w:fill="FFFFFF"/>
        </w:rPr>
      </w:pPr>
      <w:r w:rsidRPr="00C96BAC">
        <w:rPr>
          <w:b/>
          <w:bCs/>
          <w:sz w:val="22"/>
          <w:szCs w:val="22"/>
          <w:shd w:val="clear" w:color="auto" w:fill="FFFFFF"/>
        </w:rPr>
        <w:t>2.</w:t>
      </w:r>
      <w:r>
        <w:rPr>
          <w:b/>
          <w:bCs/>
          <w:sz w:val="22"/>
          <w:szCs w:val="22"/>
          <w:shd w:val="clear" w:color="auto" w:fill="FFFFFF"/>
        </w:rPr>
        <w:t xml:space="preserve">5 </w:t>
      </w:r>
      <w:r w:rsidRPr="002E2950">
        <w:rPr>
          <w:b/>
          <w:bCs/>
          <w:sz w:val="22"/>
          <w:shd w:val="clear" w:color="auto" w:fill="FFFFFF"/>
        </w:rPr>
        <w:t>Learning</w:t>
      </w:r>
      <w:r w:rsidRPr="002E2950">
        <w:rPr>
          <w:rFonts w:hint="eastAsia"/>
          <w:b/>
          <w:bCs/>
          <w:sz w:val="22"/>
          <w:shd w:val="clear" w:color="auto" w:fill="FFFFFF"/>
        </w:rPr>
        <w:t xml:space="preserve"> Strategies</w:t>
      </w:r>
    </w:p>
    <w:p w14:paraId="2ED8EF00" w14:textId="77777777" w:rsidR="00C408D5" w:rsidRPr="00C96BAC" w:rsidRDefault="00C408D5" w:rsidP="00C408D5">
      <w:pPr>
        <w:pStyle w:val="FootnoteText"/>
        <w:jc w:val="both"/>
        <w:rPr>
          <w:b/>
          <w:bCs/>
          <w:shd w:val="clear" w:color="auto" w:fill="FFFFFF"/>
        </w:rPr>
      </w:pPr>
    </w:p>
    <w:p w14:paraId="53559AB5"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Essentially, a learning strategy is a technique designed to aid students in acquiring knowledge, mastering learning methods, and eventually developing skills to plan and regulate their own learning. Yang and Yu emphasize the importance of teaching students learning strategies to foster their self-directed learning awareness and abilities. By teaching these strategies, students can learn to select the most effective approaches for different learning scenarios (Lou, 2013).</w:t>
      </w:r>
    </w:p>
    <w:p w14:paraId="161CE514"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Willing describes learning strategy as the specific mental processes learners use to collect, process, associate, summarize, rehearse, and retrieve information. O'Malley and Chamot define learning strategies as the particular behaviors or thought processes learners use when acquiring new information. Oxford argues that learning strategies are techniques that make learning easier, faster, more independent, enjoyable, and transferable to new knowledge (Lou, 2013).</w:t>
      </w:r>
    </w:p>
    <w:p w14:paraId="6D8CE324" w14:textId="77777777" w:rsidR="00C408D5" w:rsidRPr="00C408D5" w:rsidRDefault="00C408D5" w:rsidP="00C408D5">
      <w:pPr>
        <w:rPr>
          <w:rFonts w:ascii="Times New Roman" w:hAnsi="Times New Roman" w:cs="Times New Roman"/>
        </w:rPr>
      </w:pPr>
      <w:r w:rsidRPr="00C408D5">
        <w:rPr>
          <w:rFonts w:ascii="Times New Roman" w:hAnsi="Times New Roman" w:cs="Times New Roman"/>
        </w:rPr>
        <w:t>Top of Form</w:t>
      </w:r>
    </w:p>
    <w:p w14:paraId="0C255415" w14:textId="208F7A2E" w:rsidR="00C408D5" w:rsidRPr="00C408D5" w:rsidRDefault="00C408D5" w:rsidP="00C408D5">
      <w:pPr>
        <w:rPr>
          <w:rFonts w:ascii="Times New Roman" w:hAnsi="Times New Roman" w:cs="Times New Roman"/>
        </w:rPr>
      </w:pPr>
      <w:r w:rsidRPr="00C408D5">
        <w:rPr>
          <w:rFonts w:ascii="Times New Roman" w:hAnsi="Times New Roman" w:cs="Times New Roman"/>
        </w:rPr>
        <w:t>Bottom of Form</w:t>
      </w:r>
    </w:p>
    <w:p w14:paraId="0F175C6F" w14:textId="77777777" w:rsidR="00C408D5" w:rsidRPr="00C408D5" w:rsidRDefault="00C408D5" w:rsidP="00C408D5">
      <w:pPr>
        <w:rPr>
          <w:rFonts w:ascii="Times New Roman" w:hAnsi="Times New Roman" w:cs="Times New Roman"/>
        </w:rPr>
      </w:pPr>
      <w:r w:rsidRPr="00C408D5">
        <w:rPr>
          <w:rFonts w:ascii="Times New Roman" w:hAnsi="Times New Roman" w:cs="Times New Roman"/>
          <w:b/>
          <w:bCs/>
        </w:rPr>
        <w:t>H4:</w:t>
      </w:r>
      <w:r w:rsidRPr="00C408D5">
        <w:rPr>
          <w:rFonts w:ascii="Times New Roman" w:hAnsi="Times New Roman" w:cs="Times New Roman"/>
        </w:rPr>
        <w:t xml:space="preserve"> Learning strategies has a significant impact on learning outcomes.</w:t>
      </w:r>
    </w:p>
    <w:p w14:paraId="0C94DD0F" w14:textId="3B4F0BC1" w:rsidR="00C408D5" w:rsidRPr="00C408D5" w:rsidRDefault="00C408D5" w:rsidP="00C408D5">
      <w:pPr>
        <w:rPr>
          <w:rFonts w:ascii="Times New Roman" w:hAnsi="Times New Roman" w:cs="Times New Roman"/>
          <w:b/>
          <w:bCs/>
          <w:sz w:val="22"/>
          <w:szCs w:val="24"/>
        </w:rPr>
      </w:pPr>
      <w:r w:rsidRPr="00C408D5">
        <w:rPr>
          <w:rFonts w:ascii="Times New Roman" w:hAnsi="Times New Roman" w:cs="Times New Roman"/>
          <w:b/>
          <w:bCs/>
          <w:sz w:val="22"/>
          <w:szCs w:val="24"/>
        </w:rPr>
        <w:t>2.6 Teacher Behavior</w:t>
      </w:r>
    </w:p>
    <w:p w14:paraId="45F1534D" w14:textId="77777777" w:rsidR="00C408D5" w:rsidRPr="00C408D5" w:rsidRDefault="00C408D5" w:rsidP="00C408D5">
      <w:pPr>
        <w:ind w:firstLine="284"/>
        <w:rPr>
          <w:rFonts w:ascii="Times New Roman" w:hAnsi="Times New Roman" w:cs="Times New Roman"/>
        </w:rPr>
      </w:pPr>
    </w:p>
    <w:p w14:paraId="56159C6B"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Human behavior encompasses the intentional activities of individuals, including aspects such as motivation, concepts, needs, emotions, attitudes, and will. It is a conscious and purposeful activity guided by specific forces. The formation and transformation of behavior are always driven by reasons and goals, characterized by spontaneity, causality, purpose, persistence, impact, and variability (Dou, 2005).</w:t>
      </w:r>
    </w:p>
    <w:p w14:paraId="161EA0D8"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Teacher behavior is a specific type of role behavior. In addition to the general characteristics of human behavior, it includes unique traits associated with the teaching role (Tang, 2002). This behavior is shaped by the responsibilities of the role, professionalism, and personal characteristics, representing the range of actions taken by teachers in their professional practice. Teaching behavior, in particular, is a central focus of this paper. It refers to the cumulative actions of teachers, based on their educational philosophies, teaching methods, educational abilities, common challenges, and personal dispositions, throughout the processes of preparation, implementation, and evaluation of instruction. This encompasses a variety of observable and experiential behaviors reflecting the educators' intentions and requirements during the teaching process (Gao, 2012).Top of Form</w:t>
      </w:r>
    </w:p>
    <w:p w14:paraId="300D4E7E" w14:textId="77777777" w:rsidR="00C408D5" w:rsidRPr="00C408D5" w:rsidRDefault="00C408D5" w:rsidP="00C408D5">
      <w:pPr>
        <w:rPr>
          <w:rFonts w:ascii="Times New Roman" w:hAnsi="Times New Roman" w:cs="Times New Roman"/>
        </w:rPr>
      </w:pPr>
      <w:r w:rsidRPr="00C408D5">
        <w:rPr>
          <w:rFonts w:ascii="Times New Roman" w:hAnsi="Times New Roman" w:cs="Times New Roman"/>
        </w:rPr>
        <w:t>Bottom of Form</w:t>
      </w:r>
    </w:p>
    <w:p w14:paraId="6A6A0639" w14:textId="77777777" w:rsidR="00C408D5" w:rsidRPr="00C408D5" w:rsidRDefault="00C408D5" w:rsidP="00C408D5">
      <w:pPr>
        <w:rPr>
          <w:rFonts w:ascii="Times New Roman" w:hAnsi="Times New Roman" w:cs="Times New Roman"/>
        </w:rPr>
      </w:pPr>
      <w:r w:rsidRPr="00C408D5">
        <w:rPr>
          <w:rFonts w:ascii="Times New Roman" w:hAnsi="Times New Roman" w:cs="Times New Roman"/>
          <w:b/>
          <w:bCs/>
        </w:rPr>
        <w:t>H5:</w:t>
      </w:r>
      <w:r w:rsidRPr="00C408D5">
        <w:rPr>
          <w:rFonts w:ascii="Times New Roman" w:hAnsi="Times New Roman" w:cs="Times New Roman"/>
        </w:rPr>
        <w:t xml:space="preserve"> Teacher behavior has a significant impact on learning outcomes.</w:t>
      </w:r>
    </w:p>
    <w:p w14:paraId="007DA296" w14:textId="77777777" w:rsidR="00C408D5" w:rsidRPr="00CB67E1" w:rsidRDefault="00C408D5" w:rsidP="00C408D5">
      <w:pPr>
        <w:pStyle w:val="FootnoteText"/>
        <w:jc w:val="thaiDistribute"/>
        <w:rPr>
          <w:vanish/>
          <w:shd w:val="clear" w:color="auto" w:fill="FFFFFF"/>
        </w:rPr>
      </w:pPr>
      <w:r w:rsidRPr="00CB67E1">
        <w:rPr>
          <w:vanish/>
          <w:shd w:val="clear" w:color="auto" w:fill="FFFFFF"/>
        </w:rPr>
        <w:t>Top of Form</w:t>
      </w:r>
    </w:p>
    <w:p w14:paraId="6ED2FADA" w14:textId="77777777" w:rsidR="00C408D5" w:rsidRPr="00CB67E1" w:rsidRDefault="00C408D5" w:rsidP="00C408D5">
      <w:pPr>
        <w:pStyle w:val="FootnoteText"/>
        <w:ind w:firstLine="284"/>
        <w:jc w:val="thaiDistribute"/>
        <w:rPr>
          <w:vanish/>
          <w:shd w:val="clear" w:color="auto" w:fill="FFFFFF"/>
        </w:rPr>
      </w:pPr>
      <w:r w:rsidRPr="00CB67E1">
        <w:rPr>
          <w:vanish/>
          <w:shd w:val="clear" w:color="auto" w:fill="FFFFFF"/>
        </w:rPr>
        <w:t>Bottom of Form</w:t>
      </w:r>
    </w:p>
    <w:p w14:paraId="2EEE7D66" w14:textId="77777777" w:rsidR="00C408D5" w:rsidRPr="00235D82" w:rsidRDefault="00C408D5" w:rsidP="00C408D5">
      <w:pPr>
        <w:tabs>
          <w:tab w:val="left" w:pos="0"/>
        </w:tabs>
        <w:contextualSpacing/>
        <w:rPr>
          <w:rFonts w:ascii="Times New Roman" w:eastAsia="DengXian" w:hAnsi="Times New Roman" w:cs="Cordia New"/>
          <w:bCs/>
          <w:szCs w:val="20"/>
          <w:shd w:val="clear" w:color="auto" w:fill="FFFFFF"/>
        </w:rPr>
      </w:pPr>
    </w:p>
    <w:p w14:paraId="0E4D8F58" w14:textId="77777777" w:rsidR="00C408D5" w:rsidRPr="003168A2" w:rsidRDefault="00C408D5" w:rsidP="00C408D5">
      <w:pPr>
        <w:contextualSpacing/>
        <w:rPr>
          <w:rFonts w:ascii="Times New Roman" w:hAnsi="Times New Roman"/>
          <w:szCs w:val="20"/>
        </w:rPr>
      </w:pPr>
    </w:p>
    <w:p w14:paraId="5080DBEA" w14:textId="77777777" w:rsidR="00C408D5" w:rsidRPr="00C96BAC" w:rsidRDefault="00C408D5" w:rsidP="00C408D5">
      <w:pPr>
        <w:contextualSpacing/>
        <w:rPr>
          <w:rFonts w:ascii="Times New Roman" w:hAnsi="Times New Roman"/>
          <w:b/>
          <w:bCs/>
          <w:sz w:val="24"/>
          <w:szCs w:val="24"/>
        </w:rPr>
      </w:pPr>
      <w:r w:rsidRPr="00C96BAC">
        <w:rPr>
          <w:rFonts w:ascii="Times New Roman" w:hAnsi="Times New Roman"/>
          <w:b/>
          <w:bCs/>
          <w:sz w:val="24"/>
          <w:szCs w:val="24"/>
        </w:rPr>
        <w:t>3. Research Methods and Materials</w:t>
      </w:r>
    </w:p>
    <w:p w14:paraId="7A817BA4" w14:textId="77777777" w:rsidR="00C408D5" w:rsidRPr="00C96BAC" w:rsidRDefault="00C408D5" w:rsidP="00C408D5">
      <w:pPr>
        <w:contextualSpacing/>
        <w:rPr>
          <w:rFonts w:ascii="Times New Roman" w:hAnsi="Times New Roman"/>
          <w:b/>
          <w:bCs/>
          <w:szCs w:val="20"/>
        </w:rPr>
      </w:pPr>
    </w:p>
    <w:p w14:paraId="54714866" w14:textId="6282CB2B" w:rsidR="00C408D5" w:rsidRDefault="00C408D5" w:rsidP="00C408D5">
      <w:pPr>
        <w:contextualSpacing/>
        <w:rPr>
          <w:rFonts w:ascii="Times New Roman" w:hAnsi="Times New Roman"/>
          <w:b/>
          <w:bCs/>
          <w:sz w:val="22"/>
        </w:rPr>
      </w:pPr>
      <w:r w:rsidRPr="00C96BAC">
        <w:rPr>
          <w:rFonts w:ascii="Times New Roman" w:hAnsi="Times New Roman"/>
          <w:b/>
          <w:bCs/>
          <w:sz w:val="22"/>
        </w:rPr>
        <w:t>3.1 Research Framework</w:t>
      </w:r>
      <w:bookmarkStart w:id="1" w:name="_Hlk149222791"/>
    </w:p>
    <w:p w14:paraId="18F35AC8" w14:textId="77777777" w:rsidR="00C408D5" w:rsidRPr="00123DE8" w:rsidRDefault="00C408D5" w:rsidP="00C408D5">
      <w:pPr>
        <w:contextualSpacing/>
        <w:rPr>
          <w:rFonts w:ascii="Times New Roman" w:eastAsia="Arial Unicode MS" w:hAnsi="Times New Roman" w:cs="Times New Roman"/>
          <w:bCs/>
          <w:szCs w:val="20"/>
          <w:lang w:bidi="en-US"/>
        </w:rPr>
      </w:pPr>
    </w:p>
    <w:p w14:paraId="4AEE6972" w14:textId="77777777" w:rsidR="00C408D5" w:rsidRPr="00124145" w:rsidRDefault="00C408D5" w:rsidP="00C408D5">
      <w:pPr>
        <w:ind w:firstLine="284"/>
        <w:contextualSpacing/>
        <w:rPr>
          <w:rFonts w:ascii="Times New Roman" w:eastAsia="Arial Unicode MS" w:hAnsi="Times New Roman" w:cs="Times New Roman"/>
          <w:bCs/>
          <w:szCs w:val="20"/>
          <w:lang w:bidi="en-US"/>
        </w:rPr>
      </w:pPr>
      <w:r w:rsidRPr="009E2301">
        <w:rPr>
          <w:rFonts w:ascii="Times New Roman" w:eastAsia="Arial Unicode MS" w:hAnsi="Times New Roman" w:cs="Times New Roman"/>
          <w:bCs/>
          <w:szCs w:val="20"/>
          <w:lang w:bidi="en-US"/>
        </w:rPr>
        <w:t>The aim of this study was to examine the factors influencing students' learning outcomes at a medical university in Zhengzhou City, China. The researcher employed self-efficacy theoretical models along with three theoretical frameworks to inform and shape the study's conceptual framework. Research findings can be depicted through structural or conceptual frameworks (Clark &amp; Ivankova, 2016). A conceptual framework is defined as a visual representation that illustrates the relationships among all the factors in the study (Cooper &amp; Schindler, 2014). Researchers typically create their own conceptual frameworks based on existing research frameworks, establishing a link between previous research and the new conceptual frameworks (Clark &amp; Ivankova, 2016).</w:t>
      </w:r>
    </w:p>
    <w:p w14:paraId="37501C7F" w14:textId="77777777" w:rsidR="00C408D5" w:rsidRPr="00B251F0" w:rsidRDefault="00C408D5" w:rsidP="00C408D5">
      <w:pPr>
        <w:contextualSpacing/>
        <w:rPr>
          <w:noProof/>
          <w:szCs w:val="20"/>
          <w:lang w:eastAsia="zh-CN"/>
        </w:rPr>
      </w:pPr>
      <w:r w:rsidRPr="009E2301">
        <w:rPr>
          <w:rFonts w:ascii="Times New Roman" w:eastAsia="SimSun" w:hAnsi="Times New Roman" w:cs="Times New Roman" w:hint="eastAsia"/>
          <w:noProof/>
          <w:kern w:val="0"/>
          <w:sz w:val="21"/>
          <w:szCs w:val="20"/>
          <w:shd w:val="clear" w:color="auto" w:fill="FFFFFF"/>
          <w:lang w:eastAsia="zh-CN"/>
        </w:rPr>
        <w:lastRenderedPageBreak/>
        <w:drawing>
          <wp:inline distT="0" distB="0" distL="114300" distR="114300" wp14:anchorId="03B21D36" wp14:editId="631752E4">
            <wp:extent cx="3027045" cy="1761490"/>
            <wp:effectExtent l="0" t="0" r="1905" b="635"/>
            <wp:docPr id="3" name="图片 3" descr="1708606680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8606680347"/>
                    <pic:cNvPicPr>
                      <a:picLocks noChangeAspect="1"/>
                    </pic:cNvPicPr>
                  </pic:nvPicPr>
                  <pic:blipFill>
                    <a:blip r:embed="rId14"/>
                    <a:stretch>
                      <a:fillRect/>
                    </a:stretch>
                  </pic:blipFill>
                  <pic:spPr>
                    <a:xfrm>
                      <a:off x="0" y="0"/>
                      <a:ext cx="3027045" cy="1761490"/>
                    </a:xfrm>
                    <a:prstGeom prst="rect">
                      <a:avLst/>
                    </a:prstGeom>
                  </pic:spPr>
                </pic:pic>
              </a:graphicData>
            </a:graphic>
          </wp:inline>
        </w:drawing>
      </w:r>
    </w:p>
    <w:p w14:paraId="17620510" w14:textId="77777777" w:rsidR="00C408D5" w:rsidRPr="00C408D5" w:rsidRDefault="00C408D5" w:rsidP="00C408D5">
      <w:pPr>
        <w:contextualSpacing/>
        <w:rPr>
          <w:rFonts w:ascii="Times New Roman" w:eastAsia="SimSun" w:hAnsi="Times New Roman"/>
          <w:bCs/>
          <w:sz w:val="16"/>
          <w:szCs w:val="20"/>
          <w:lang w:bidi="th-TH"/>
        </w:rPr>
      </w:pPr>
      <w:r w:rsidRPr="00C96BAC">
        <w:rPr>
          <w:rFonts w:ascii="Times New Roman" w:eastAsia="SimSun" w:hAnsi="Times New Roman"/>
          <w:b/>
          <w:sz w:val="16"/>
          <w:szCs w:val="20"/>
          <w:lang w:bidi="th-TH"/>
        </w:rPr>
        <w:t xml:space="preserve">Figure 1: </w:t>
      </w:r>
      <w:r w:rsidRPr="00C408D5">
        <w:rPr>
          <w:rFonts w:ascii="Times New Roman" w:eastAsia="SimSun" w:hAnsi="Times New Roman"/>
          <w:bCs/>
          <w:sz w:val="16"/>
          <w:szCs w:val="20"/>
          <w:lang w:bidi="th-TH"/>
        </w:rPr>
        <w:t>Conceptual Framework</w:t>
      </w:r>
    </w:p>
    <w:p w14:paraId="2668F0E2" w14:textId="77777777" w:rsidR="00C408D5" w:rsidRDefault="00C408D5" w:rsidP="00C408D5">
      <w:pPr>
        <w:tabs>
          <w:tab w:val="left" w:pos="0"/>
        </w:tabs>
        <w:rPr>
          <w:rFonts w:ascii="Times New Roman" w:eastAsia="Cordia New" w:hAnsi="Times New Roman" w:cs="Times New Roman"/>
          <w:b/>
          <w:bCs/>
          <w:kern w:val="36"/>
        </w:rPr>
      </w:pPr>
      <w:bookmarkStart w:id="2" w:name="OLE_LINK6"/>
      <w:bookmarkEnd w:id="1"/>
    </w:p>
    <w:bookmarkEnd w:id="2"/>
    <w:p w14:paraId="22EDDF2D" w14:textId="77777777" w:rsidR="00C408D5" w:rsidRPr="009E2301" w:rsidRDefault="00C408D5" w:rsidP="00C408D5">
      <w:pPr>
        <w:tabs>
          <w:tab w:val="left" w:pos="0"/>
        </w:tabs>
        <w:rPr>
          <w:rFonts w:ascii="Times New Roman" w:eastAsia="Cordia New" w:hAnsi="Times New Roman" w:cs="Times New Roman"/>
          <w:kern w:val="36"/>
        </w:rPr>
      </w:pPr>
      <w:r w:rsidRPr="009E2301">
        <w:rPr>
          <w:rFonts w:ascii="Times New Roman" w:eastAsia="Cordia New" w:hAnsi="Times New Roman" w:cs="Times New Roman" w:hint="eastAsia"/>
          <w:b/>
          <w:bCs/>
          <w:kern w:val="36"/>
        </w:rPr>
        <w:t xml:space="preserve">H1: </w:t>
      </w:r>
      <w:r w:rsidRPr="009E2301">
        <w:rPr>
          <w:rFonts w:ascii="Times New Roman" w:eastAsia="Cordia New" w:hAnsi="Times New Roman" w:cs="Times New Roman" w:hint="eastAsia"/>
          <w:kern w:val="36"/>
        </w:rPr>
        <w:t xml:space="preserve">Cognitive </w:t>
      </w:r>
      <w:r>
        <w:rPr>
          <w:rFonts w:ascii="Times New Roman" w:eastAsia="Cordia New" w:hAnsi="Times New Roman" w:cs="Times New Roman"/>
          <w:kern w:val="36"/>
        </w:rPr>
        <w:t>a</w:t>
      </w:r>
      <w:r w:rsidRPr="009E2301">
        <w:rPr>
          <w:rFonts w:ascii="Times New Roman" w:eastAsia="Cordia New" w:hAnsi="Times New Roman" w:cs="Times New Roman"/>
          <w:kern w:val="36"/>
        </w:rPr>
        <w:t>bility has a significant</w:t>
      </w:r>
      <w:r w:rsidRPr="009E2301">
        <w:rPr>
          <w:rFonts w:ascii="Times New Roman" w:eastAsia="Cordia New" w:hAnsi="Times New Roman" w:cs="Times New Roman" w:hint="eastAsia"/>
          <w:kern w:val="36"/>
        </w:rPr>
        <w:t xml:space="preserve"> impact on </w:t>
      </w:r>
      <w:r>
        <w:rPr>
          <w:rFonts w:ascii="Times New Roman" w:eastAsia="Cordia New" w:hAnsi="Times New Roman" w:cs="Times New Roman"/>
          <w:kern w:val="36"/>
        </w:rPr>
        <w:t>l</w:t>
      </w:r>
      <w:r w:rsidRPr="009E2301">
        <w:rPr>
          <w:rFonts w:ascii="Times New Roman" w:eastAsia="Cordia New" w:hAnsi="Times New Roman" w:cs="Times New Roman" w:hint="eastAsia"/>
          <w:kern w:val="36"/>
        </w:rPr>
        <w:t>earning outcomes.</w:t>
      </w:r>
    </w:p>
    <w:p w14:paraId="1A97895B" w14:textId="77777777" w:rsidR="00C408D5" w:rsidRPr="009E2301" w:rsidRDefault="00C408D5" w:rsidP="00C408D5">
      <w:pPr>
        <w:tabs>
          <w:tab w:val="left" w:pos="0"/>
        </w:tabs>
        <w:rPr>
          <w:rFonts w:ascii="Times New Roman" w:eastAsia="Cordia New" w:hAnsi="Times New Roman" w:cs="Times New Roman"/>
          <w:kern w:val="36"/>
        </w:rPr>
      </w:pPr>
      <w:r w:rsidRPr="009E2301">
        <w:rPr>
          <w:rFonts w:ascii="Times New Roman" w:eastAsia="Cordia New" w:hAnsi="Times New Roman" w:cs="Times New Roman" w:hint="eastAsia"/>
          <w:b/>
          <w:bCs/>
          <w:kern w:val="36"/>
        </w:rPr>
        <w:t>H2:</w:t>
      </w:r>
      <w:r w:rsidRPr="009E2301">
        <w:rPr>
          <w:rFonts w:ascii="Times New Roman" w:eastAsia="Cordia New" w:hAnsi="Times New Roman" w:cs="Times New Roman" w:hint="eastAsia"/>
          <w:kern w:val="36"/>
        </w:rPr>
        <w:t xml:space="preserve"> Self-</w:t>
      </w:r>
      <w:r>
        <w:rPr>
          <w:rFonts w:ascii="Times New Roman" w:eastAsia="Cordia New" w:hAnsi="Times New Roman" w:cs="Times New Roman"/>
          <w:kern w:val="36"/>
        </w:rPr>
        <w:t>e</w:t>
      </w:r>
      <w:r w:rsidRPr="009E2301">
        <w:rPr>
          <w:rFonts w:ascii="Times New Roman" w:eastAsia="Cordia New" w:hAnsi="Times New Roman" w:cs="Times New Roman" w:hint="eastAsia"/>
          <w:kern w:val="36"/>
        </w:rPr>
        <w:t xml:space="preserve">fficacy has </w:t>
      </w:r>
      <w:r w:rsidRPr="009E2301">
        <w:rPr>
          <w:rFonts w:ascii="Times New Roman" w:eastAsia="Cordia New" w:hAnsi="Times New Roman" w:cs="Times New Roman"/>
          <w:kern w:val="36"/>
        </w:rPr>
        <w:t xml:space="preserve">a </w:t>
      </w:r>
      <w:r w:rsidRPr="009E2301">
        <w:rPr>
          <w:rFonts w:ascii="Times New Roman" w:eastAsia="Cordia New" w:hAnsi="Times New Roman" w:cs="Times New Roman" w:hint="eastAsia"/>
          <w:kern w:val="36"/>
        </w:rPr>
        <w:t xml:space="preserve">significant impact on </w:t>
      </w:r>
      <w:r>
        <w:rPr>
          <w:rFonts w:ascii="Times New Roman" w:eastAsia="Cordia New" w:hAnsi="Times New Roman" w:cs="Times New Roman"/>
          <w:kern w:val="36"/>
        </w:rPr>
        <w:t>l</w:t>
      </w:r>
      <w:r w:rsidRPr="009E2301">
        <w:rPr>
          <w:rFonts w:ascii="Times New Roman" w:eastAsia="Cordia New" w:hAnsi="Times New Roman" w:cs="Times New Roman" w:hint="eastAsia"/>
          <w:kern w:val="36"/>
        </w:rPr>
        <w:t>earning outcomes.</w:t>
      </w:r>
    </w:p>
    <w:p w14:paraId="427D30E4" w14:textId="77777777" w:rsidR="00C408D5" w:rsidRPr="009E2301" w:rsidRDefault="00C408D5" w:rsidP="00C408D5">
      <w:pPr>
        <w:tabs>
          <w:tab w:val="left" w:pos="0"/>
        </w:tabs>
        <w:rPr>
          <w:rFonts w:ascii="Times New Roman" w:eastAsia="Cordia New" w:hAnsi="Times New Roman" w:cs="Times New Roman"/>
          <w:kern w:val="36"/>
        </w:rPr>
      </w:pPr>
      <w:r w:rsidRPr="009E2301">
        <w:rPr>
          <w:rFonts w:ascii="Times New Roman" w:eastAsia="Cordia New" w:hAnsi="Times New Roman" w:cs="Times New Roman" w:hint="eastAsia"/>
          <w:b/>
          <w:bCs/>
          <w:kern w:val="36"/>
        </w:rPr>
        <w:t>H3:</w:t>
      </w:r>
      <w:r w:rsidRPr="009E2301">
        <w:rPr>
          <w:rFonts w:ascii="Times New Roman" w:eastAsia="Cordia New" w:hAnsi="Times New Roman" w:cs="Times New Roman" w:hint="eastAsia"/>
          <w:kern w:val="36"/>
        </w:rPr>
        <w:t xml:space="preserve"> </w:t>
      </w:r>
      <w:r w:rsidRPr="009E2301">
        <w:rPr>
          <w:rFonts w:ascii="Times New Roman" w:eastAsia="Cordia New" w:hAnsi="Times New Roman" w:cs="Times New Roman"/>
          <w:kern w:val="36"/>
        </w:rPr>
        <w:t xml:space="preserve">Learning </w:t>
      </w:r>
      <w:r>
        <w:rPr>
          <w:rFonts w:ascii="Times New Roman" w:eastAsia="Cordia New" w:hAnsi="Times New Roman" w:cs="Times New Roman"/>
          <w:kern w:val="36"/>
        </w:rPr>
        <w:t>m</w:t>
      </w:r>
      <w:r w:rsidRPr="009E2301">
        <w:rPr>
          <w:rFonts w:ascii="Times New Roman" w:eastAsia="Cordia New" w:hAnsi="Times New Roman" w:cs="Times New Roman" w:hint="eastAsia"/>
          <w:kern w:val="36"/>
        </w:rPr>
        <w:t xml:space="preserve">otivation has </w:t>
      </w:r>
      <w:r w:rsidRPr="009E2301">
        <w:rPr>
          <w:rFonts w:ascii="Times New Roman" w:eastAsia="Cordia New" w:hAnsi="Times New Roman" w:cs="Times New Roman"/>
          <w:kern w:val="36"/>
        </w:rPr>
        <w:t xml:space="preserve">a </w:t>
      </w:r>
      <w:r w:rsidRPr="009E2301">
        <w:rPr>
          <w:rFonts w:ascii="Times New Roman" w:eastAsia="Cordia New" w:hAnsi="Times New Roman" w:cs="Times New Roman" w:hint="eastAsia"/>
          <w:kern w:val="36"/>
        </w:rPr>
        <w:t xml:space="preserve">significant impact on </w:t>
      </w:r>
      <w:r>
        <w:rPr>
          <w:rFonts w:ascii="Times New Roman" w:eastAsia="Cordia New" w:hAnsi="Times New Roman" w:cs="Times New Roman"/>
          <w:kern w:val="36"/>
        </w:rPr>
        <w:t>l</w:t>
      </w:r>
      <w:r w:rsidRPr="009E2301">
        <w:rPr>
          <w:rFonts w:ascii="Times New Roman" w:eastAsia="Cordia New" w:hAnsi="Times New Roman" w:cs="Times New Roman" w:hint="eastAsia"/>
          <w:kern w:val="36"/>
        </w:rPr>
        <w:t>earning outcomes.</w:t>
      </w:r>
    </w:p>
    <w:p w14:paraId="57C96395" w14:textId="77777777" w:rsidR="00C408D5" w:rsidRPr="009E2301" w:rsidRDefault="00C408D5" w:rsidP="00C408D5">
      <w:pPr>
        <w:tabs>
          <w:tab w:val="left" w:pos="0"/>
        </w:tabs>
        <w:rPr>
          <w:rFonts w:ascii="Times New Roman" w:eastAsia="Cordia New" w:hAnsi="Times New Roman" w:cs="Times New Roman"/>
          <w:kern w:val="36"/>
        </w:rPr>
      </w:pPr>
      <w:r w:rsidRPr="009E2301">
        <w:rPr>
          <w:rFonts w:ascii="Times New Roman" w:eastAsia="Cordia New" w:hAnsi="Times New Roman" w:cs="Times New Roman" w:hint="eastAsia"/>
          <w:b/>
          <w:bCs/>
          <w:kern w:val="36"/>
        </w:rPr>
        <w:t>H4:</w:t>
      </w:r>
      <w:r w:rsidRPr="009E2301">
        <w:rPr>
          <w:rFonts w:ascii="Times New Roman" w:eastAsia="Cordia New" w:hAnsi="Times New Roman" w:cs="Times New Roman" w:hint="eastAsia"/>
          <w:kern w:val="36"/>
        </w:rPr>
        <w:t xml:space="preserve"> Learning </w:t>
      </w:r>
      <w:r>
        <w:rPr>
          <w:rFonts w:ascii="Times New Roman" w:eastAsia="Cordia New" w:hAnsi="Times New Roman" w:cs="Times New Roman"/>
          <w:kern w:val="36"/>
        </w:rPr>
        <w:t>s</w:t>
      </w:r>
      <w:r w:rsidRPr="009E2301">
        <w:rPr>
          <w:rFonts w:ascii="Times New Roman" w:eastAsia="Cordia New" w:hAnsi="Times New Roman" w:cs="Times New Roman"/>
          <w:kern w:val="36"/>
        </w:rPr>
        <w:t xml:space="preserve">trategies has a </w:t>
      </w:r>
      <w:r w:rsidRPr="009E2301">
        <w:rPr>
          <w:rFonts w:ascii="Times New Roman" w:eastAsia="Cordia New" w:hAnsi="Times New Roman" w:cs="Times New Roman" w:hint="eastAsia"/>
          <w:kern w:val="36"/>
        </w:rPr>
        <w:t xml:space="preserve">significant impact on </w:t>
      </w:r>
      <w:r>
        <w:rPr>
          <w:rFonts w:ascii="Times New Roman" w:eastAsia="Cordia New" w:hAnsi="Times New Roman" w:cs="Times New Roman"/>
          <w:kern w:val="36"/>
        </w:rPr>
        <w:t>l</w:t>
      </w:r>
      <w:r w:rsidRPr="009E2301">
        <w:rPr>
          <w:rFonts w:ascii="Times New Roman" w:eastAsia="Cordia New" w:hAnsi="Times New Roman" w:cs="Times New Roman" w:hint="eastAsia"/>
          <w:kern w:val="36"/>
        </w:rPr>
        <w:t>earning outcomes.</w:t>
      </w:r>
    </w:p>
    <w:p w14:paraId="63FE3347" w14:textId="77777777" w:rsidR="00C408D5" w:rsidRPr="009E2301" w:rsidRDefault="00C408D5" w:rsidP="00C408D5">
      <w:pPr>
        <w:tabs>
          <w:tab w:val="left" w:pos="0"/>
        </w:tabs>
        <w:rPr>
          <w:rFonts w:ascii="Times New Roman" w:eastAsia="Cordia New" w:hAnsi="Times New Roman" w:cs="Times New Roman"/>
          <w:kern w:val="36"/>
        </w:rPr>
      </w:pPr>
      <w:r w:rsidRPr="009E2301">
        <w:rPr>
          <w:rFonts w:ascii="Times New Roman" w:eastAsia="Cordia New" w:hAnsi="Times New Roman" w:cs="Times New Roman" w:hint="eastAsia"/>
          <w:b/>
          <w:bCs/>
          <w:kern w:val="36"/>
        </w:rPr>
        <w:t>H5:</w:t>
      </w:r>
      <w:r w:rsidRPr="009E2301">
        <w:rPr>
          <w:rFonts w:ascii="Times New Roman" w:eastAsia="Cordia New" w:hAnsi="Times New Roman" w:cs="Times New Roman" w:hint="eastAsia"/>
          <w:kern w:val="36"/>
        </w:rPr>
        <w:t xml:space="preserve"> Teacher b</w:t>
      </w:r>
      <w:r w:rsidRPr="009E2301">
        <w:rPr>
          <w:rFonts w:ascii="Times New Roman" w:eastAsia="Cordia New" w:hAnsi="Times New Roman" w:cs="Times New Roman"/>
          <w:kern w:val="36"/>
        </w:rPr>
        <w:t>e</w:t>
      </w:r>
      <w:r w:rsidRPr="009E2301">
        <w:rPr>
          <w:rFonts w:ascii="Times New Roman" w:eastAsia="Cordia New" w:hAnsi="Times New Roman" w:cs="Times New Roman" w:hint="eastAsia"/>
          <w:kern w:val="36"/>
        </w:rPr>
        <w:t xml:space="preserve">havior has </w:t>
      </w:r>
      <w:r w:rsidRPr="009E2301">
        <w:rPr>
          <w:rFonts w:ascii="Times New Roman" w:eastAsia="Cordia New" w:hAnsi="Times New Roman" w:cs="Times New Roman"/>
          <w:kern w:val="36"/>
        </w:rPr>
        <w:t xml:space="preserve">a </w:t>
      </w:r>
      <w:r w:rsidRPr="009E2301">
        <w:rPr>
          <w:rFonts w:ascii="Times New Roman" w:eastAsia="Cordia New" w:hAnsi="Times New Roman" w:cs="Times New Roman" w:hint="eastAsia"/>
          <w:kern w:val="36"/>
        </w:rPr>
        <w:t xml:space="preserve">significant impact on </w:t>
      </w:r>
      <w:r>
        <w:rPr>
          <w:rFonts w:ascii="Times New Roman" w:eastAsia="Cordia New" w:hAnsi="Times New Roman" w:cs="Times New Roman"/>
          <w:kern w:val="36"/>
        </w:rPr>
        <w:t>l</w:t>
      </w:r>
      <w:r w:rsidRPr="009E2301">
        <w:rPr>
          <w:rFonts w:ascii="Times New Roman" w:eastAsia="Cordia New" w:hAnsi="Times New Roman" w:cs="Times New Roman" w:hint="eastAsia"/>
          <w:kern w:val="36"/>
        </w:rPr>
        <w:t>earning outcomes.</w:t>
      </w:r>
    </w:p>
    <w:p w14:paraId="2A021711" w14:textId="77777777" w:rsidR="00C408D5" w:rsidRPr="00C96BAC" w:rsidRDefault="00C408D5" w:rsidP="00C408D5">
      <w:pPr>
        <w:tabs>
          <w:tab w:val="left" w:pos="0"/>
        </w:tabs>
        <w:rPr>
          <w:rFonts w:ascii="Times New Roman" w:hAnsi="Times New Roman"/>
          <w:szCs w:val="20"/>
          <w:shd w:val="clear" w:color="auto" w:fill="FFFFFF"/>
          <w:lang w:eastAsia="zh-CN"/>
        </w:rPr>
      </w:pPr>
    </w:p>
    <w:p w14:paraId="2D3BACB6" w14:textId="4EB92B94" w:rsidR="00C408D5" w:rsidRPr="00C96BAC" w:rsidRDefault="00C408D5" w:rsidP="00C408D5">
      <w:pPr>
        <w:pStyle w:val="FootnoteText"/>
        <w:jc w:val="both"/>
        <w:rPr>
          <w:b/>
          <w:bCs/>
          <w:sz w:val="22"/>
          <w:szCs w:val="22"/>
        </w:rPr>
      </w:pPr>
      <w:r w:rsidRPr="00C96BAC">
        <w:rPr>
          <w:b/>
          <w:bCs/>
          <w:sz w:val="22"/>
          <w:szCs w:val="22"/>
          <w:lang w:bidi="ar"/>
        </w:rPr>
        <w:t xml:space="preserve">3.2 Research Methodology </w:t>
      </w:r>
    </w:p>
    <w:p w14:paraId="655D8B2C" w14:textId="77777777" w:rsidR="00C408D5" w:rsidRPr="00C96BAC" w:rsidRDefault="00C408D5" w:rsidP="00C408D5">
      <w:pPr>
        <w:pStyle w:val="FootnoteText"/>
        <w:ind w:firstLine="284"/>
        <w:jc w:val="both"/>
        <w:rPr>
          <w:shd w:val="clear" w:color="auto" w:fill="FFFFFF"/>
        </w:rPr>
      </w:pPr>
    </w:p>
    <w:p w14:paraId="50B0F4A5" w14:textId="77777777" w:rsidR="00C408D5" w:rsidRPr="009E2301" w:rsidRDefault="00C408D5" w:rsidP="00C408D5">
      <w:pPr>
        <w:pStyle w:val="FootnoteText"/>
        <w:ind w:firstLine="284"/>
        <w:jc w:val="thaiDistribute"/>
      </w:pPr>
      <w:r w:rsidRPr="009E2301">
        <w:t>This section outlines the different phases of action research. In this study, a mixed-methods approach was utilized, starting with qualitative methods that included tools such as observations and interviews. The literature review from the previous chapter provided significant insights. Building on this literature analysis, this chapter will detail the research methods employed in this study, as well as the data collection and processing techniques. Quantitative research, which relies on data analysis, is perceived as an effective method for addressing the research problem and demonstrating potential connections. Additionally, quantitative research is characterized by its objectivity, standardization, and controllability. Survey Star's research application was used as a tool to gather data for the quantitative component.</w:t>
      </w:r>
    </w:p>
    <w:p w14:paraId="2FA639BB" w14:textId="77777777" w:rsidR="00C408D5" w:rsidRPr="009E2301" w:rsidRDefault="00C408D5" w:rsidP="00C408D5">
      <w:pPr>
        <w:pStyle w:val="FootnoteText"/>
        <w:ind w:firstLine="284"/>
        <w:jc w:val="thaiDistribute"/>
      </w:pPr>
      <w:r w:rsidRPr="009E2301">
        <w:t xml:space="preserve">To ensure the reliability and scientific rigor of the study, the variables were processed in this chapter, and the results of the reliability analysis were reported. After conducting reliability tests, questionnaires were distributed to 180 students to examine the relationship between independent and dependent variables. The results from SPSS multiple linear regression was employed to establish the framework and hypotheses for the subsequent steps. Once the conceptual framework was validated, specific SP measures based on independent variables could be developed, confirming the final assumptions. The detailed design plan </w:t>
      </w:r>
      <w:r w:rsidRPr="009E2301">
        <w:t>for the intervention will be discussed in the next chapter, with 30 students selected from the sample population for the SP measures. The SP measures were conducted over a 16-week period, and the design scheme is elaborated upon in this chapter. Participants entered the change process, followed by the intervention, with the outcomes of the SP stage evaluated using a combination of qualitative and quantitative methods. A portion of the questionnaire was distributed again, and further observations and interviews were conducted. Both qualitative and quantitative data were analyzed and compared to demonstrate the effectiveness of the SP measures.</w:t>
      </w:r>
    </w:p>
    <w:p w14:paraId="170181F8" w14:textId="77777777" w:rsidR="00C408D5" w:rsidRDefault="00C408D5" w:rsidP="00C408D5">
      <w:pPr>
        <w:pStyle w:val="FootnoteText"/>
        <w:ind w:firstLine="284"/>
        <w:jc w:val="thaiDistribute"/>
        <w:rPr>
          <w:shd w:val="clear" w:color="auto" w:fill="FFFFFF"/>
        </w:rPr>
      </w:pPr>
    </w:p>
    <w:p w14:paraId="2FE3C210" w14:textId="30C9A961" w:rsidR="00C408D5" w:rsidRPr="00C96BAC" w:rsidRDefault="00C408D5" w:rsidP="00C408D5">
      <w:pPr>
        <w:pStyle w:val="FootnoteText"/>
        <w:jc w:val="thaiDistribute"/>
        <w:rPr>
          <w:b/>
          <w:bCs/>
          <w:sz w:val="22"/>
          <w:szCs w:val="22"/>
          <w:lang w:bidi="ar"/>
        </w:rPr>
      </w:pPr>
      <w:r w:rsidRPr="00C96BAC">
        <w:rPr>
          <w:b/>
          <w:bCs/>
          <w:sz w:val="22"/>
          <w:szCs w:val="22"/>
          <w:lang w:bidi="ar"/>
        </w:rPr>
        <w:t>3.</w:t>
      </w:r>
      <w:r w:rsidRPr="00C96BAC">
        <w:rPr>
          <w:rFonts w:cstheme="minorBidi"/>
          <w:b/>
          <w:bCs/>
          <w:sz w:val="22"/>
          <w:szCs w:val="28"/>
          <w:lang w:bidi="th-TH"/>
        </w:rPr>
        <w:t>3</w:t>
      </w:r>
      <w:r w:rsidRPr="00C96BAC">
        <w:rPr>
          <w:b/>
          <w:bCs/>
          <w:sz w:val="22"/>
          <w:szCs w:val="22"/>
          <w:lang w:bidi="ar"/>
        </w:rPr>
        <w:t xml:space="preserve"> Research Population, Sample Size, and Sampling Procedures </w:t>
      </w:r>
    </w:p>
    <w:p w14:paraId="4F98B7C7" w14:textId="77777777" w:rsidR="00C408D5" w:rsidRPr="00C96BAC" w:rsidRDefault="00C408D5" w:rsidP="00C408D5">
      <w:pPr>
        <w:pStyle w:val="FootnoteText"/>
        <w:jc w:val="thaiDistribute"/>
        <w:rPr>
          <w:lang w:bidi="ar"/>
        </w:rPr>
      </w:pPr>
    </w:p>
    <w:p w14:paraId="30CF3093" w14:textId="4373B532" w:rsidR="00C408D5" w:rsidRPr="00C96BAC" w:rsidRDefault="00C408D5" w:rsidP="00C408D5">
      <w:pPr>
        <w:pStyle w:val="FootnoteText"/>
        <w:jc w:val="thaiDistribute"/>
        <w:rPr>
          <w:b/>
          <w:bCs/>
          <w:lang w:bidi="ar"/>
        </w:rPr>
      </w:pPr>
      <w:r w:rsidRPr="00C96BAC">
        <w:rPr>
          <w:b/>
          <w:bCs/>
          <w:lang w:bidi="ar"/>
        </w:rPr>
        <w:t>3.3.1 Research Population</w:t>
      </w:r>
    </w:p>
    <w:p w14:paraId="178744BB"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The participants in this study are first-year students specializing in clinical medicine and nursing at a medical university in Zhengzhou, Henan Province, China. Specifically, there are 112 students enrolled in the clinical medicine program and 68 in the nursing program, resulting in a total of approximately 180 students. This group of students serves as the study population.</w:t>
      </w:r>
    </w:p>
    <w:p w14:paraId="3B647ECB" w14:textId="77777777" w:rsidR="00C408D5" w:rsidRPr="00745E57" w:rsidRDefault="00C408D5" w:rsidP="00C408D5">
      <w:pPr>
        <w:pStyle w:val="FootnoteText"/>
        <w:ind w:firstLine="284"/>
        <w:jc w:val="thaiDistribute"/>
        <w:rPr>
          <w:shd w:val="clear" w:color="auto" w:fill="FFFFFF"/>
        </w:rPr>
      </w:pPr>
    </w:p>
    <w:p w14:paraId="196108D1" w14:textId="36E845C6" w:rsidR="00C408D5" w:rsidRPr="00C96BAC" w:rsidRDefault="00C408D5" w:rsidP="00C408D5">
      <w:pPr>
        <w:pStyle w:val="FootnoteText"/>
        <w:jc w:val="both"/>
        <w:rPr>
          <w:b/>
          <w:bCs/>
        </w:rPr>
      </w:pPr>
      <w:r w:rsidRPr="00C96BAC">
        <w:rPr>
          <w:b/>
          <w:bCs/>
          <w:lang w:bidi="ar"/>
        </w:rPr>
        <w:t xml:space="preserve">3.3.2 Sample size </w:t>
      </w:r>
    </w:p>
    <w:p w14:paraId="3A9BEFF3" w14:textId="77777777" w:rsidR="00C408D5" w:rsidRDefault="00C408D5" w:rsidP="00C408D5">
      <w:pPr>
        <w:pStyle w:val="FootnoteText"/>
        <w:ind w:firstLine="284"/>
        <w:jc w:val="both"/>
        <w:rPr>
          <w:shd w:val="clear" w:color="auto" w:fill="FFFFFF"/>
        </w:rPr>
      </w:pPr>
      <w:r w:rsidRPr="009E2301">
        <w:rPr>
          <w:shd w:val="clear" w:color="auto" w:fill="FFFFFF"/>
        </w:rPr>
        <w:t>Hair et al. (2010) suggests that a sample size ranging from 30 to 500 is adequate for the majority of studies. In the preliminary diagnostic stage, the reliability test utilized a sample size of 15, while the multiple linear regression test involved 180 participants. For the SP phase, 30 students were chosen to participate in the implementation of the SP. In the anticipated SP phase, these 30 students will act as survey subjects and will undergo the same research methodology as used in the current SP phase.</w:t>
      </w:r>
    </w:p>
    <w:p w14:paraId="0B5115B2" w14:textId="77777777" w:rsidR="00C408D5" w:rsidRDefault="00C408D5" w:rsidP="00C408D5">
      <w:pPr>
        <w:pStyle w:val="FootnoteText"/>
        <w:ind w:firstLine="284"/>
        <w:jc w:val="both"/>
        <w:rPr>
          <w:b/>
          <w:bCs/>
          <w:lang w:bidi="ar"/>
        </w:rPr>
      </w:pPr>
    </w:p>
    <w:p w14:paraId="40BA0E07" w14:textId="07C98D2F" w:rsidR="00C408D5" w:rsidRPr="0054227C" w:rsidRDefault="00C408D5" w:rsidP="00C408D5">
      <w:pPr>
        <w:pStyle w:val="FootnoteText"/>
        <w:jc w:val="both"/>
        <w:rPr>
          <w:b/>
          <w:bCs/>
          <w:lang w:bidi="ar"/>
        </w:rPr>
      </w:pPr>
      <w:r w:rsidRPr="00C96BAC">
        <w:rPr>
          <w:b/>
          <w:bCs/>
          <w:lang w:bidi="ar"/>
        </w:rPr>
        <w:t xml:space="preserve">3.3.3 Sampling Procedures </w:t>
      </w:r>
    </w:p>
    <w:p w14:paraId="3CB8FD82" w14:textId="77777777" w:rsidR="00C408D5" w:rsidRPr="007127CF" w:rsidRDefault="00C408D5" w:rsidP="00C408D5">
      <w:pPr>
        <w:pStyle w:val="FootnoteText"/>
        <w:ind w:firstLine="284"/>
        <w:jc w:val="both"/>
        <w:rPr>
          <w:shd w:val="clear" w:color="auto" w:fill="FFFFFF"/>
        </w:rPr>
      </w:pPr>
      <w:r w:rsidRPr="0054227C">
        <w:rPr>
          <w:shd w:val="clear" w:color="auto" w:fill="FFFFFF"/>
        </w:rPr>
        <w:t xml:space="preserve">In this study's sampling process, a questionnaire survey was administered to students majoring in clinical medicine and nursing, purposefully selected based on the researcher’s position within the university. The questionnaire was distributed to 180 students via WeChat, and its multiple linear regression (MLR) results contributed to the development of the final action research plan. In the second stage of the SP, 30 students from medical colleges were chosen as participants through purposeful sampling. The selection criteria included being active members of student activity teams and showing a keen interest in their future academic development or self-improvement. Participation was voluntary, and the students were from the same year but different majors to minimize data correlation. After the SP stage, the students involved in the experimental phase were surveyed again using a questionnaire, and five students were </w:t>
      </w:r>
      <w:r w:rsidRPr="0054227C">
        <w:rPr>
          <w:shd w:val="clear" w:color="auto" w:fill="FFFFFF"/>
        </w:rPr>
        <w:lastRenderedPageBreak/>
        <w:t>randomly selected based on their student numbers to participate in interviews to assess the impact of the SP.</w:t>
      </w:r>
    </w:p>
    <w:p w14:paraId="1FE22B56" w14:textId="77777777" w:rsidR="00C408D5" w:rsidRDefault="00C408D5" w:rsidP="00C408D5">
      <w:pPr>
        <w:pStyle w:val="FootnoteText"/>
        <w:jc w:val="both"/>
        <w:rPr>
          <w:rFonts w:cstheme="minorBidi"/>
          <w:szCs w:val="25"/>
          <w:shd w:val="clear" w:color="auto" w:fill="FFFFFF"/>
          <w:lang w:bidi="th-TH"/>
        </w:rPr>
      </w:pPr>
    </w:p>
    <w:p w14:paraId="42A5442E" w14:textId="5A39E5CA" w:rsidR="00C408D5" w:rsidRPr="00C96BAC" w:rsidRDefault="00C408D5" w:rsidP="00C408D5">
      <w:pPr>
        <w:pStyle w:val="FootnoteText"/>
        <w:jc w:val="both"/>
        <w:rPr>
          <w:b/>
          <w:bCs/>
          <w:sz w:val="22"/>
          <w:szCs w:val="22"/>
        </w:rPr>
      </w:pPr>
      <w:r w:rsidRPr="00C96BAC">
        <w:rPr>
          <w:b/>
          <w:bCs/>
          <w:sz w:val="22"/>
          <w:szCs w:val="22"/>
          <w:lang w:bidi="ar"/>
        </w:rPr>
        <w:t xml:space="preserve">3.4 Research Instruments </w:t>
      </w:r>
    </w:p>
    <w:p w14:paraId="59356C8E" w14:textId="77777777" w:rsidR="00C408D5" w:rsidRPr="00C96BAC" w:rsidRDefault="00C408D5" w:rsidP="00C408D5">
      <w:pPr>
        <w:pStyle w:val="FootnoteText"/>
        <w:jc w:val="both"/>
        <w:rPr>
          <w:lang w:bidi="ar"/>
        </w:rPr>
      </w:pPr>
    </w:p>
    <w:p w14:paraId="7192673D" w14:textId="7A316C8B" w:rsidR="00C408D5" w:rsidRPr="00C96BAC" w:rsidRDefault="00C408D5" w:rsidP="00C408D5">
      <w:pPr>
        <w:pStyle w:val="FootnoteText"/>
        <w:jc w:val="both"/>
        <w:rPr>
          <w:b/>
          <w:bCs/>
        </w:rPr>
      </w:pPr>
      <w:r w:rsidRPr="00C96BAC">
        <w:rPr>
          <w:b/>
          <w:bCs/>
          <w:lang w:bidi="ar"/>
        </w:rPr>
        <w:t xml:space="preserve">3.4.1 Design of Questionnaire </w:t>
      </w:r>
    </w:p>
    <w:p w14:paraId="188F7F55"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Designing questionnaires is essential in any research, as it involves establishing measurement methods for action research. The design of this action research questionnaire was influenced by previous research references. The researchers initially created the study based on approximately 60 studies examining cognitive ability, self-efficacy, motivation, learning strategies, teacher behavior, and learning outcomes, and validated all questions using the project-objective Consistency Index (IOC).</w:t>
      </w:r>
    </w:p>
    <w:p w14:paraId="54149035"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The questionnaire is divided into two sections. The first section addresses demographic issues related to gender, while the second section includes questions on various variables: cognitive ability, self-efficacy, motivation, learning strategies, teacher behavior, and learning outcomes. A brief description of each variable follows. The demographic and lifestyle characteristics of respondents are important to include, as they allow for comparisons of opinions and intentions. To better understand the individual characteristics of respondents, the researchers designed the demographic section using a categorical scale that includes gender, asking respondents to select one of two options: male or female.</w:t>
      </w:r>
    </w:p>
    <w:p w14:paraId="33ED212A" w14:textId="77777777" w:rsidR="00C408D5" w:rsidRPr="00C408D5" w:rsidRDefault="00C408D5" w:rsidP="00C408D5">
      <w:pPr>
        <w:ind w:firstLine="284"/>
        <w:rPr>
          <w:rFonts w:ascii="Times New Roman" w:hAnsi="Times New Roman" w:cs="Times New Roman"/>
        </w:rPr>
      </w:pPr>
    </w:p>
    <w:p w14:paraId="2B1E0EEB" w14:textId="124031EB" w:rsidR="00C408D5" w:rsidRPr="00C408D5" w:rsidRDefault="00C408D5" w:rsidP="00C408D5">
      <w:pPr>
        <w:rPr>
          <w:rFonts w:ascii="Times New Roman" w:hAnsi="Times New Roman" w:cs="Times New Roman"/>
          <w:b/>
          <w:bCs/>
        </w:rPr>
      </w:pPr>
      <w:r w:rsidRPr="00C408D5">
        <w:rPr>
          <w:rFonts w:ascii="Times New Roman" w:hAnsi="Times New Roman" w:cs="Times New Roman"/>
          <w:b/>
          <w:bCs/>
        </w:rPr>
        <w:t xml:space="preserve">3.4.2 Components of Questionnaire </w:t>
      </w:r>
    </w:p>
    <w:p w14:paraId="3B2F0BDD"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The second section of the questionnaire examines the factors affecting student learning outcomes, gauged by the level of agreement or disagreement on a rating scale. In this study, a 5-point. Likert (1932) was employed to assess the questionnaire items, ranging from strongly disagree (1) to strongly agree (5) (Dawes, 2008; Joshi et al., 2015).</w:t>
      </w:r>
    </w:p>
    <w:p w14:paraId="16E6E37F"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This questionnaire, developed by Dahleez et al. (2021), comprises 46 questions. It is categorized into six aspects: cognitive ability (6 questions), self-efficacy (7 questions), learning motivation (8 questions), learning strategies (9 questions), teacher behavior (9 questions), and learning outcomes (7 questions).</w:t>
      </w:r>
    </w:p>
    <w:p w14:paraId="32B23A2E" w14:textId="77777777" w:rsidR="00C408D5" w:rsidRPr="00C408D5" w:rsidRDefault="00C408D5" w:rsidP="00C408D5">
      <w:pPr>
        <w:ind w:firstLine="284"/>
        <w:rPr>
          <w:rFonts w:ascii="Times New Roman" w:hAnsi="Times New Roman" w:cs="Times New Roman"/>
        </w:rPr>
      </w:pPr>
    </w:p>
    <w:p w14:paraId="0906FA1B" w14:textId="6281DB67" w:rsidR="00C408D5" w:rsidRPr="00C408D5" w:rsidRDefault="00C408D5" w:rsidP="00C408D5">
      <w:pPr>
        <w:rPr>
          <w:rFonts w:ascii="Times New Roman" w:hAnsi="Times New Roman" w:cs="Times New Roman"/>
          <w:b/>
          <w:bCs/>
        </w:rPr>
      </w:pPr>
      <w:r w:rsidRPr="00C408D5">
        <w:rPr>
          <w:rFonts w:ascii="Times New Roman" w:hAnsi="Times New Roman" w:cs="Times New Roman"/>
          <w:b/>
          <w:bCs/>
        </w:rPr>
        <w:t>3.4.3 IOC Results</w:t>
      </w:r>
      <w:r w:rsidRPr="00C408D5">
        <w:rPr>
          <w:rFonts w:ascii="Times New Roman" w:hAnsi="Times New Roman" w:cs="Times New Roman"/>
          <w:cs/>
        </w:rPr>
        <w:tab/>
      </w:r>
    </w:p>
    <w:p w14:paraId="6BB5854B"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 xml:space="preserve">Validity assesses how well the tool measures the structure and quality of the problem's content. Researchers may select different types of validity based on the context of the study and other factors. In this research, content validity is the relevant method used, serving as a measure of quality. The content included in the questionnaire evaluates whether the tool addresses all necessary questions according to clearly defined research terms (Bollen, 1989). Validity serves two purposes: it tests the suitability of the questionnaires for data </w:t>
      </w:r>
      <w:r w:rsidRPr="00C408D5">
        <w:rPr>
          <w:rFonts w:ascii="Times New Roman" w:hAnsi="Times New Roman" w:cs="Times New Roman"/>
        </w:rPr>
        <w:t>collection and verifies the accuracy of questions based on social science concepts and theories. High content quality ensures that the appropriate components are incorporated into the questionnaire design, facilitating effective information gathering from respondents and result evaluation.</w:t>
      </w:r>
    </w:p>
    <w:p w14:paraId="2DC783E3"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The project-objective consistency indicator (IOC) is applied in this study as a form of content validity. The IOC method relies on expert judgment to validate the instrument (Rovinelli &amp; Hambleton, 1976). A minimum of two experts is required for the IOC, but this study engaged five experts to provide feedback on the questionnaire developed from previous research. The panel included two Chinese educators with extensive experience in student education management and three professional educators from Thailand with doctoral degrees in organizational development. Their insights significantly aided in reviewing the questionnaire from the perspective of strategic planning. The scores for all dimensions assessed were above 0.67.</w:t>
      </w:r>
    </w:p>
    <w:p w14:paraId="5A1B55D5" w14:textId="77777777" w:rsidR="00C408D5" w:rsidRDefault="00C408D5" w:rsidP="00C408D5">
      <w:pPr>
        <w:pStyle w:val="FootnoteText"/>
        <w:jc w:val="both"/>
        <w:rPr>
          <w:rFonts w:cstheme="minorBidi"/>
          <w:b/>
          <w:bCs/>
          <w:szCs w:val="25"/>
          <w:lang w:bidi="th-TH"/>
        </w:rPr>
      </w:pPr>
    </w:p>
    <w:p w14:paraId="65B8B953" w14:textId="2ACAE153" w:rsidR="00C408D5" w:rsidRDefault="00C408D5" w:rsidP="00C408D5">
      <w:pPr>
        <w:pStyle w:val="FootnoteText"/>
        <w:jc w:val="both"/>
        <w:rPr>
          <w:rFonts w:cs="Angsana New"/>
          <w:szCs w:val="25"/>
          <w:lang w:bidi="th-TH"/>
        </w:rPr>
      </w:pPr>
      <w:r w:rsidRPr="00C96BAC">
        <w:rPr>
          <w:b/>
          <w:bCs/>
          <w:lang w:bidi="ar"/>
        </w:rPr>
        <w:t>3.</w:t>
      </w:r>
      <w:r>
        <w:rPr>
          <w:b/>
          <w:bCs/>
          <w:lang w:bidi="ar"/>
        </w:rPr>
        <w:t>4</w:t>
      </w:r>
      <w:r w:rsidRPr="00C96BAC">
        <w:rPr>
          <w:b/>
          <w:bCs/>
          <w:lang w:bidi="ar"/>
        </w:rPr>
        <w:t>.4 Pilot survey and Pilot test results</w:t>
      </w:r>
      <w:r w:rsidRPr="00A63F99">
        <w:t xml:space="preserve"> </w:t>
      </w:r>
      <w:r>
        <w:rPr>
          <w:rFonts w:cs="Angsana New" w:hint="cs"/>
          <w:szCs w:val="25"/>
          <w:cs/>
          <w:lang w:bidi="th-TH"/>
        </w:rPr>
        <w:t xml:space="preserve">      </w:t>
      </w:r>
    </w:p>
    <w:p w14:paraId="7AAA8309" w14:textId="77777777" w:rsidR="00C408D5" w:rsidRDefault="00C408D5" w:rsidP="00C408D5">
      <w:pPr>
        <w:pStyle w:val="FootnoteText"/>
        <w:ind w:firstLine="284"/>
        <w:jc w:val="both"/>
        <w:rPr>
          <w:lang w:bidi="th-TH"/>
        </w:rPr>
      </w:pPr>
      <w:r w:rsidRPr="00C03B63">
        <w:rPr>
          <w:lang w:bidi="th-TH"/>
        </w:rPr>
        <w:t>Cronbach's Alpha (CA) was utilized in this study to assess the reliability of the instrument. Proposed by Cronbach (1951), this pilot test method evaluates reliability. According to Hair</w:t>
      </w:r>
      <w:r>
        <w:rPr>
          <w:lang w:bidi="th-TH"/>
        </w:rPr>
        <w:t xml:space="preserve"> </w:t>
      </w:r>
      <w:r w:rsidRPr="00C03B63">
        <w:rPr>
          <w:lang w:bidi="th-TH"/>
        </w:rPr>
        <w:t>et al. (2017), internal consistency measures the degree of correlation between each item within the same variable. CA is well-suited for the item response format of Likert scale measurements and is widely regarded as the most appropriate method for testing reliability before distributing a questionnaire to the target group (Bardhoshi et al., 2017). Reliability is a critical factor in the effective design of questionnaires (Bolarinwa, 2015). An alpha coefficient of 0.60 or higher is generally considered acceptable (Sekaran, 1992).</w:t>
      </w:r>
    </w:p>
    <w:p w14:paraId="7A71E0F5" w14:textId="77777777" w:rsidR="00C408D5" w:rsidRDefault="00C408D5" w:rsidP="00C408D5">
      <w:pPr>
        <w:pStyle w:val="FootnoteText"/>
        <w:ind w:firstLine="284"/>
        <w:jc w:val="both"/>
        <w:rPr>
          <w:rFonts w:cs="Angsana New"/>
          <w:szCs w:val="25"/>
          <w:lang w:bidi="th-TH"/>
        </w:rPr>
      </w:pPr>
      <w:r>
        <w:rPr>
          <w:rFonts w:cs="Angsana New" w:hint="cs"/>
          <w:szCs w:val="25"/>
          <w:cs/>
          <w:lang w:bidi="th-TH"/>
        </w:rPr>
        <w:t xml:space="preserve">              </w:t>
      </w:r>
    </w:p>
    <w:p w14:paraId="7DD01E65" w14:textId="77777777" w:rsidR="00C408D5" w:rsidRPr="00C96BAC" w:rsidRDefault="00C408D5" w:rsidP="00C408D5">
      <w:pPr>
        <w:tabs>
          <w:tab w:val="left" w:pos="0"/>
        </w:tabs>
        <w:jc w:val="left"/>
        <w:rPr>
          <w:rFonts w:ascii="Times New Roman" w:eastAsia="SimSun" w:hAnsi="Times New Roman" w:cs="Times New Roman"/>
          <w:sz w:val="18"/>
          <w:szCs w:val="18"/>
          <w:lang w:eastAsia="zh-CN"/>
        </w:rPr>
      </w:pPr>
      <w:r w:rsidRPr="00C96BAC">
        <w:rPr>
          <w:rFonts w:ascii="Times New Roman" w:eastAsia="SimSun" w:hAnsi="Times New Roman" w:cs="Times New Roman"/>
          <w:b/>
          <w:sz w:val="18"/>
          <w:szCs w:val="18"/>
        </w:rPr>
        <w:t>Table 1:</w:t>
      </w:r>
      <w:r w:rsidRPr="00C96BAC">
        <w:rPr>
          <w:rFonts w:ascii="Times New Roman" w:eastAsia="SimSun" w:hAnsi="Times New Roman" w:cs="Times New Roman"/>
          <w:sz w:val="18"/>
          <w:szCs w:val="18"/>
        </w:rPr>
        <w:t xml:space="preserve"> </w:t>
      </w:r>
      <w:r w:rsidRPr="00C96BAC">
        <w:rPr>
          <w:rFonts w:ascii="Times New Roman" w:eastAsia="SimSun" w:hAnsi="Times New Roman" w:cs="Times New Roman"/>
          <w:sz w:val="18"/>
          <w:szCs w:val="18"/>
          <w:lang w:eastAsia="zh-CN"/>
        </w:rPr>
        <w:t>Pilot Test Result</w:t>
      </w:r>
    </w:p>
    <w:tbl>
      <w:tblPr>
        <w:tblW w:w="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665"/>
        <w:gridCol w:w="980"/>
        <w:gridCol w:w="900"/>
        <w:gridCol w:w="1007"/>
      </w:tblGrid>
      <w:tr w:rsidR="00C408D5" w14:paraId="25E55975" w14:textId="77777777" w:rsidTr="00C408D5">
        <w:trPr>
          <w:trHeight w:val="383"/>
          <w:jc w:val="center"/>
        </w:trPr>
        <w:tc>
          <w:tcPr>
            <w:tcW w:w="1320" w:type="dxa"/>
            <w:shd w:val="clear" w:color="auto" w:fill="BFBFBF" w:themeFill="background1" w:themeFillShade="BF"/>
            <w:vAlign w:val="center"/>
          </w:tcPr>
          <w:p w14:paraId="342B1196" w14:textId="77777777" w:rsidR="00C408D5" w:rsidRPr="006811F3" w:rsidRDefault="00C408D5" w:rsidP="00353E86">
            <w:pPr>
              <w:pStyle w:val="Title"/>
              <w:rPr>
                <w:snapToGrid w:val="0"/>
                <w:sz w:val="16"/>
                <w:szCs w:val="16"/>
              </w:rPr>
            </w:pPr>
            <w:r w:rsidRPr="006811F3">
              <w:rPr>
                <w:snapToGrid w:val="0"/>
                <w:sz w:val="16"/>
                <w:szCs w:val="16"/>
              </w:rPr>
              <w:t>Variables</w:t>
            </w:r>
          </w:p>
        </w:tc>
        <w:tc>
          <w:tcPr>
            <w:tcW w:w="665" w:type="dxa"/>
            <w:shd w:val="clear" w:color="auto" w:fill="BFBFBF" w:themeFill="background1" w:themeFillShade="BF"/>
            <w:vAlign w:val="center"/>
          </w:tcPr>
          <w:p w14:paraId="734E7BEF" w14:textId="77777777" w:rsidR="00C408D5" w:rsidRPr="006811F3" w:rsidRDefault="00C408D5" w:rsidP="00353E86">
            <w:pPr>
              <w:pStyle w:val="Title"/>
              <w:rPr>
                <w:snapToGrid w:val="0"/>
                <w:sz w:val="16"/>
                <w:szCs w:val="16"/>
              </w:rPr>
            </w:pPr>
            <w:r w:rsidRPr="006811F3">
              <w:rPr>
                <w:snapToGrid w:val="0"/>
                <w:sz w:val="16"/>
                <w:szCs w:val="16"/>
              </w:rPr>
              <w:t>No. of items</w:t>
            </w:r>
          </w:p>
        </w:tc>
        <w:tc>
          <w:tcPr>
            <w:tcW w:w="980" w:type="dxa"/>
            <w:shd w:val="clear" w:color="auto" w:fill="BFBFBF" w:themeFill="background1" w:themeFillShade="BF"/>
            <w:vAlign w:val="center"/>
          </w:tcPr>
          <w:p w14:paraId="24F574DD" w14:textId="77777777" w:rsidR="00C408D5" w:rsidRPr="006811F3" w:rsidRDefault="00C408D5" w:rsidP="00353E86">
            <w:pPr>
              <w:pStyle w:val="Title"/>
              <w:rPr>
                <w:snapToGrid w:val="0"/>
                <w:sz w:val="16"/>
                <w:szCs w:val="16"/>
              </w:rPr>
            </w:pPr>
            <w:r w:rsidRPr="006811F3">
              <w:rPr>
                <w:snapToGrid w:val="0"/>
                <w:sz w:val="16"/>
                <w:szCs w:val="16"/>
              </w:rPr>
              <w:t>Sources</w:t>
            </w:r>
          </w:p>
        </w:tc>
        <w:tc>
          <w:tcPr>
            <w:tcW w:w="900" w:type="dxa"/>
            <w:shd w:val="clear" w:color="auto" w:fill="BFBFBF" w:themeFill="background1" w:themeFillShade="BF"/>
            <w:vAlign w:val="center"/>
          </w:tcPr>
          <w:p w14:paraId="779111A2" w14:textId="77777777" w:rsidR="00C408D5" w:rsidRPr="006811F3" w:rsidRDefault="00C408D5" w:rsidP="00353E86">
            <w:pPr>
              <w:pStyle w:val="Title"/>
              <w:rPr>
                <w:snapToGrid w:val="0"/>
                <w:sz w:val="16"/>
                <w:szCs w:val="16"/>
              </w:rPr>
            </w:pPr>
            <w:r w:rsidRPr="006811F3">
              <w:rPr>
                <w:snapToGrid w:val="0"/>
                <w:sz w:val="16"/>
                <w:szCs w:val="16"/>
              </w:rPr>
              <w:t>Cronbach's Alpha</w:t>
            </w:r>
          </w:p>
        </w:tc>
        <w:tc>
          <w:tcPr>
            <w:tcW w:w="1007" w:type="dxa"/>
            <w:shd w:val="clear" w:color="auto" w:fill="BFBFBF" w:themeFill="background1" w:themeFillShade="BF"/>
            <w:vAlign w:val="center"/>
          </w:tcPr>
          <w:p w14:paraId="135E5B68" w14:textId="77777777" w:rsidR="00C408D5" w:rsidRPr="006811F3" w:rsidRDefault="00C408D5" w:rsidP="00353E86">
            <w:pPr>
              <w:pStyle w:val="Title"/>
              <w:rPr>
                <w:snapToGrid w:val="0"/>
                <w:sz w:val="16"/>
                <w:szCs w:val="16"/>
              </w:rPr>
            </w:pPr>
            <w:r w:rsidRPr="006811F3">
              <w:rPr>
                <w:snapToGrid w:val="0"/>
                <w:sz w:val="16"/>
                <w:szCs w:val="16"/>
              </w:rPr>
              <w:t>Strength of association</w:t>
            </w:r>
          </w:p>
        </w:tc>
      </w:tr>
      <w:tr w:rsidR="00C408D5" w14:paraId="5A844929" w14:textId="77777777" w:rsidTr="00353E86">
        <w:trPr>
          <w:trHeight w:val="116"/>
          <w:jc w:val="center"/>
        </w:trPr>
        <w:tc>
          <w:tcPr>
            <w:tcW w:w="1320" w:type="dxa"/>
          </w:tcPr>
          <w:p w14:paraId="6AA5AB94" w14:textId="77777777" w:rsidR="00C408D5" w:rsidRPr="006811F3" w:rsidRDefault="00C408D5" w:rsidP="00353E86">
            <w:pPr>
              <w:pStyle w:val="Title"/>
              <w:rPr>
                <w:b w:val="0"/>
                <w:bCs w:val="0"/>
                <w:snapToGrid w:val="0"/>
                <w:sz w:val="16"/>
                <w:szCs w:val="16"/>
              </w:rPr>
            </w:pPr>
            <w:r w:rsidRPr="006811F3">
              <w:rPr>
                <w:rFonts w:eastAsia="Cordia New"/>
                <w:b w:val="0"/>
                <w:bCs w:val="0"/>
                <w:kern w:val="36"/>
                <w:sz w:val="16"/>
                <w:szCs w:val="16"/>
              </w:rPr>
              <w:t>Cognitive ability</w:t>
            </w:r>
          </w:p>
        </w:tc>
        <w:tc>
          <w:tcPr>
            <w:tcW w:w="665" w:type="dxa"/>
          </w:tcPr>
          <w:p w14:paraId="70B430F1" w14:textId="77777777" w:rsidR="00C408D5" w:rsidRPr="006811F3" w:rsidRDefault="00C408D5" w:rsidP="00353E86">
            <w:pPr>
              <w:pStyle w:val="Title"/>
              <w:rPr>
                <w:b w:val="0"/>
                <w:bCs w:val="0"/>
                <w:snapToGrid w:val="0"/>
                <w:sz w:val="16"/>
                <w:szCs w:val="16"/>
              </w:rPr>
            </w:pPr>
            <w:r w:rsidRPr="006811F3">
              <w:rPr>
                <w:rFonts w:eastAsia="Cordia New"/>
                <w:b w:val="0"/>
                <w:bCs w:val="0"/>
                <w:color w:val="000000" w:themeColor="text1"/>
                <w:kern w:val="36"/>
                <w:sz w:val="16"/>
                <w:szCs w:val="16"/>
              </w:rPr>
              <w:t>6</w:t>
            </w:r>
          </w:p>
        </w:tc>
        <w:tc>
          <w:tcPr>
            <w:tcW w:w="980" w:type="dxa"/>
          </w:tcPr>
          <w:p w14:paraId="4BC68822" w14:textId="77777777" w:rsidR="00C408D5" w:rsidRPr="006811F3" w:rsidRDefault="00C408D5" w:rsidP="00353E86">
            <w:pPr>
              <w:pStyle w:val="Title"/>
              <w:rPr>
                <w:b w:val="0"/>
                <w:bCs w:val="0"/>
                <w:snapToGrid w:val="0"/>
                <w:sz w:val="16"/>
                <w:szCs w:val="16"/>
              </w:rPr>
            </w:pPr>
            <w:r w:rsidRPr="006811F3">
              <w:rPr>
                <w:b w:val="0"/>
                <w:bCs w:val="0"/>
                <w:snapToGrid w:val="0"/>
                <w:sz w:val="16"/>
                <w:szCs w:val="16"/>
              </w:rPr>
              <w:t>Carroll (1993)</w:t>
            </w:r>
          </w:p>
        </w:tc>
        <w:tc>
          <w:tcPr>
            <w:tcW w:w="900" w:type="dxa"/>
          </w:tcPr>
          <w:p w14:paraId="1A61607D" w14:textId="77777777" w:rsidR="00C408D5" w:rsidRPr="006811F3" w:rsidRDefault="00C408D5" w:rsidP="00353E86">
            <w:pPr>
              <w:pStyle w:val="Title"/>
              <w:rPr>
                <w:b w:val="0"/>
                <w:bCs w:val="0"/>
                <w:snapToGrid w:val="0"/>
                <w:sz w:val="16"/>
                <w:szCs w:val="16"/>
              </w:rPr>
            </w:pPr>
            <w:r w:rsidRPr="006811F3">
              <w:rPr>
                <w:b w:val="0"/>
                <w:bCs w:val="0"/>
                <w:color w:val="000000" w:themeColor="text1"/>
                <w:kern w:val="36"/>
                <w:sz w:val="16"/>
                <w:szCs w:val="16"/>
              </w:rPr>
              <w:t>0.915</w:t>
            </w:r>
          </w:p>
        </w:tc>
        <w:tc>
          <w:tcPr>
            <w:tcW w:w="1007" w:type="dxa"/>
          </w:tcPr>
          <w:p w14:paraId="24BF509C" w14:textId="77777777" w:rsidR="00C408D5" w:rsidRPr="006811F3" w:rsidRDefault="00C408D5" w:rsidP="00353E86">
            <w:pPr>
              <w:pStyle w:val="Title"/>
              <w:rPr>
                <w:b w:val="0"/>
                <w:bCs w:val="0"/>
                <w:snapToGrid w:val="0"/>
                <w:sz w:val="16"/>
                <w:szCs w:val="16"/>
              </w:rPr>
            </w:pPr>
            <w:r w:rsidRPr="006811F3">
              <w:rPr>
                <w:rFonts w:eastAsia="Cordia New"/>
                <w:b w:val="0"/>
                <w:bCs w:val="0"/>
                <w:kern w:val="36"/>
                <w:sz w:val="16"/>
                <w:szCs w:val="16"/>
              </w:rPr>
              <w:t>Excellent</w:t>
            </w:r>
          </w:p>
        </w:tc>
      </w:tr>
      <w:tr w:rsidR="00C408D5" w14:paraId="4E6F100A" w14:textId="77777777" w:rsidTr="00353E86">
        <w:trPr>
          <w:trHeight w:val="215"/>
          <w:jc w:val="center"/>
        </w:trPr>
        <w:tc>
          <w:tcPr>
            <w:tcW w:w="1320" w:type="dxa"/>
          </w:tcPr>
          <w:p w14:paraId="1FF79798" w14:textId="77777777" w:rsidR="00C408D5" w:rsidRPr="006811F3" w:rsidRDefault="00C408D5" w:rsidP="00353E86">
            <w:pPr>
              <w:pStyle w:val="Title"/>
              <w:rPr>
                <w:b w:val="0"/>
                <w:bCs w:val="0"/>
                <w:snapToGrid w:val="0"/>
                <w:sz w:val="16"/>
                <w:szCs w:val="16"/>
              </w:rPr>
            </w:pPr>
            <w:r w:rsidRPr="006811F3">
              <w:rPr>
                <w:rFonts w:eastAsia="Cordia New"/>
                <w:b w:val="0"/>
                <w:bCs w:val="0"/>
                <w:kern w:val="36"/>
                <w:sz w:val="16"/>
                <w:szCs w:val="16"/>
              </w:rPr>
              <w:t>Self-efficacy</w:t>
            </w:r>
          </w:p>
        </w:tc>
        <w:tc>
          <w:tcPr>
            <w:tcW w:w="665" w:type="dxa"/>
          </w:tcPr>
          <w:p w14:paraId="787F52B2" w14:textId="77777777" w:rsidR="00C408D5" w:rsidRPr="006811F3" w:rsidRDefault="00C408D5" w:rsidP="00353E86">
            <w:pPr>
              <w:pStyle w:val="Title"/>
              <w:rPr>
                <w:b w:val="0"/>
                <w:bCs w:val="0"/>
                <w:snapToGrid w:val="0"/>
                <w:sz w:val="16"/>
                <w:szCs w:val="16"/>
              </w:rPr>
            </w:pPr>
            <w:r w:rsidRPr="006811F3">
              <w:rPr>
                <w:rFonts w:eastAsia="Cordia New"/>
                <w:b w:val="0"/>
                <w:bCs w:val="0"/>
                <w:color w:val="000000" w:themeColor="text1"/>
                <w:kern w:val="36"/>
                <w:sz w:val="16"/>
                <w:szCs w:val="16"/>
              </w:rPr>
              <w:t>7</w:t>
            </w:r>
          </w:p>
        </w:tc>
        <w:tc>
          <w:tcPr>
            <w:tcW w:w="980" w:type="dxa"/>
          </w:tcPr>
          <w:p w14:paraId="47946482" w14:textId="77777777" w:rsidR="00C408D5" w:rsidRPr="006811F3" w:rsidRDefault="00C408D5" w:rsidP="00353E86">
            <w:pPr>
              <w:pStyle w:val="Title"/>
              <w:rPr>
                <w:b w:val="0"/>
                <w:bCs w:val="0"/>
                <w:snapToGrid w:val="0"/>
                <w:sz w:val="16"/>
                <w:szCs w:val="16"/>
              </w:rPr>
            </w:pPr>
            <w:r w:rsidRPr="006811F3">
              <w:rPr>
                <w:b w:val="0"/>
                <w:bCs w:val="0"/>
                <w:snapToGrid w:val="0"/>
                <w:sz w:val="16"/>
                <w:szCs w:val="16"/>
              </w:rPr>
              <w:t>Bandura (1989)</w:t>
            </w:r>
          </w:p>
        </w:tc>
        <w:tc>
          <w:tcPr>
            <w:tcW w:w="900" w:type="dxa"/>
          </w:tcPr>
          <w:p w14:paraId="22E0B428" w14:textId="77777777" w:rsidR="00C408D5" w:rsidRPr="006811F3" w:rsidRDefault="00C408D5" w:rsidP="00353E86">
            <w:pPr>
              <w:pStyle w:val="Title"/>
              <w:rPr>
                <w:b w:val="0"/>
                <w:bCs w:val="0"/>
                <w:snapToGrid w:val="0"/>
                <w:sz w:val="16"/>
                <w:szCs w:val="16"/>
              </w:rPr>
            </w:pPr>
            <w:r w:rsidRPr="006811F3">
              <w:rPr>
                <w:b w:val="0"/>
                <w:bCs w:val="0"/>
                <w:color w:val="000000" w:themeColor="text1"/>
                <w:kern w:val="36"/>
                <w:sz w:val="16"/>
                <w:szCs w:val="16"/>
              </w:rPr>
              <w:t>0.869</w:t>
            </w:r>
          </w:p>
        </w:tc>
        <w:tc>
          <w:tcPr>
            <w:tcW w:w="1007" w:type="dxa"/>
          </w:tcPr>
          <w:p w14:paraId="216C2FB6" w14:textId="77777777" w:rsidR="00C408D5" w:rsidRPr="006811F3" w:rsidRDefault="00C408D5" w:rsidP="00353E86">
            <w:pPr>
              <w:pStyle w:val="Title"/>
              <w:rPr>
                <w:b w:val="0"/>
                <w:bCs w:val="0"/>
                <w:snapToGrid w:val="0"/>
                <w:sz w:val="16"/>
                <w:szCs w:val="16"/>
              </w:rPr>
            </w:pPr>
            <w:r w:rsidRPr="006811F3">
              <w:rPr>
                <w:rFonts w:eastAsia="Cordia New"/>
                <w:b w:val="0"/>
                <w:bCs w:val="0"/>
                <w:kern w:val="36"/>
                <w:sz w:val="16"/>
                <w:szCs w:val="16"/>
              </w:rPr>
              <w:t>Good</w:t>
            </w:r>
          </w:p>
        </w:tc>
      </w:tr>
      <w:tr w:rsidR="00C408D5" w14:paraId="57994A31" w14:textId="77777777" w:rsidTr="00353E86">
        <w:trPr>
          <w:trHeight w:val="287"/>
          <w:jc w:val="center"/>
        </w:trPr>
        <w:tc>
          <w:tcPr>
            <w:tcW w:w="1320" w:type="dxa"/>
          </w:tcPr>
          <w:p w14:paraId="15C72EF2" w14:textId="77777777" w:rsidR="00C408D5" w:rsidRPr="006811F3" w:rsidRDefault="00C408D5" w:rsidP="00353E86">
            <w:pPr>
              <w:pStyle w:val="Title"/>
              <w:rPr>
                <w:b w:val="0"/>
                <w:bCs w:val="0"/>
                <w:snapToGrid w:val="0"/>
                <w:sz w:val="16"/>
                <w:szCs w:val="16"/>
              </w:rPr>
            </w:pPr>
            <w:r w:rsidRPr="006811F3">
              <w:rPr>
                <w:rFonts w:eastAsia="Cordia New"/>
                <w:b w:val="0"/>
                <w:bCs w:val="0"/>
                <w:kern w:val="36"/>
                <w:sz w:val="16"/>
                <w:szCs w:val="16"/>
              </w:rPr>
              <w:t>Learning motivation</w:t>
            </w:r>
          </w:p>
        </w:tc>
        <w:tc>
          <w:tcPr>
            <w:tcW w:w="665" w:type="dxa"/>
          </w:tcPr>
          <w:p w14:paraId="1560AF31" w14:textId="77777777" w:rsidR="00C408D5" w:rsidRPr="006811F3" w:rsidRDefault="00C408D5" w:rsidP="00353E86">
            <w:pPr>
              <w:pStyle w:val="Title"/>
              <w:rPr>
                <w:b w:val="0"/>
                <w:bCs w:val="0"/>
                <w:snapToGrid w:val="0"/>
                <w:sz w:val="16"/>
                <w:szCs w:val="16"/>
              </w:rPr>
            </w:pPr>
            <w:r w:rsidRPr="006811F3">
              <w:rPr>
                <w:rFonts w:eastAsia="Cordia New"/>
                <w:b w:val="0"/>
                <w:bCs w:val="0"/>
                <w:color w:val="000000" w:themeColor="text1"/>
                <w:kern w:val="36"/>
                <w:sz w:val="16"/>
                <w:szCs w:val="16"/>
              </w:rPr>
              <w:t>8</w:t>
            </w:r>
          </w:p>
        </w:tc>
        <w:tc>
          <w:tcPr>
            <w:tcW w:w="980" w:type="dxa"/>
          </w:tcPr>
          <w:p w14:paraId="392DA3E6" w14:textId="77777777" w:rsidR="00C408D5" w:rsidRPr="006811F3" w:rsidRDefault="00C408D5" w:rsidP="00353E86">
            <w:pPr>
              <w:pStyle w:val="Title"/>
              <w:rPr>
                <w:rFonts w:eastAsia="SimSun"/>
                <w:b w:val="0"/>
                <w:bCs w:val="0"/>
                <w:snapToGrid w:val="0"/>
                <w:sz w:val="16"/>
                <w:szCs w:val="16"/>
              </w:rPr>
            </w:pPr>
            <w:r w:rsidRPr="006811F3">
              <w:rPr>
                <w:b w:val="0"/>
                <w:bCs w:val="0"/>
                <w:snapToGrid w:val="0"/>
                <w:sz w:val="16"/>
                <w:szCs w:val="16"/>
              </w:rPr>
              <w:t>Lin et al. (2017)</w:t>
            </w:r>
          </w:p>
        </w:tc>
        <w:tc>
          <w:tcPr>
            <w:tcW w:w="900" w:type="dxa"/>
          </w:tcPr>
          <w:p w14:paraId="26F571C4" w14:textId="77777777" w:rsidR="00C408D5" w:rsidRPr="006811F3" w:rsidRDefault="00C408D5" w:rsidP="00353E86">
            <w:pPr>
              <w:pStyle w:val="Title"/>
              <w:rPr>
                <w:b w:val="0"/>
                <w:bCs w:val="0"/>
                <w:snapToGrid w:val="0"/>
                <w:sz w:val="16"/>
                <w:szCs w:val="16"/>
              </w:rPr>
            </w:pPr>
            <w:r w:rsidRPr="006811F3">
              <w:rPr>
                <w:b w:val="0"/>
                <w:bCs w:val="0"/>
                <w:color w:val="000000" w:themeColor="text1"/>
                <w:kern w:val="36"/>
                <w:sz w:val="16"/>
                <w:szCs w:val="16"/>
              </w:rPr>
              <w:t>0.952</w:t>
            </w:r>
          </w:p>
        </w:tc>
        <w:tc>
          <w:tcPr>
            <w:tcW w:w="1007" w:type="dxa"/>
          </w:tcPr>
          <w:p w14:paraId="311A436C" w14:textId="77777777" w:rsidR="00C408D5" w:rsidRPr="006811F3" w:rsidRDefault="00C408D5" w:rsidP="00353E86">
            <w:pPr>
              <w:pStyle w:val="Title"/>
              <w:rPr>
                <w:b w:val="0"/>
                <w:bCs w:val="0"/>
                <w:snapToGrid w:val="0"/>
                <w:sz w:val="16"/>
                <w:szCs w:val="16"/>
              </w:rPr>
            </w:pPr>
            <w:r w:rsidRPr="006811F3">
              <w:rPr>
                <w:rFonts w:eastAsia="Cordia New"/>
                <w:b w:val="0"/>
                <w:bCs w:val="0"/>
                <w:kern w:val="36"/>
                <w:sz w:val="16"/>
                <w:szCs w:val="16"/>
              </w:rPr>
              <w:t>Excellent</w:t>
            </w:r>
          </w:p>
        </w:tc>
      </w:tr>
      <w:tr w:rsidR="00C408D5" w14:paraId="0210AD01" w14:textId="77777777" w:rsidTr="00353E86">
        <w:trPr>
          <w:trHeight w:val="179"/>
          <w:jc w:val="center"/>
        </w:trPr>
        <w:tc>
          <w:tcPr>
            <w:tcW w:w="1320" w:type="dxa"/>
          </w:tcPr>
          <w:p w14:paraId="2EC03057" w14:textId="77777777" w:rsidR="00C408D5" w:rsidRPr="006811F3" w:rsidRDefault="00C408D5" w:rsidP="00353E86">
            <w:pPr>
              <w:pStyle w:val="Title"/>
              <w:rPr>
                <w:b w:val="0"/>
                <w:bCs w:val="0"/>
                <w:snapToGrid w:val="0"/>
                <w:sz w:val="16"/>
                <w:szCs w:val="16"/>
              </w:rPr>
            </w:pPr>
            <w:r w:rsidRPr="006811F3">
              <w:rPr>
                <w:rFonts w:eastAsia="Cordia New"/>
                <w:b w:val="0"/>
                <w:bCs w:val="0"/>
                <w:kern w:val="36"/>
                <w:sz w:val="16"/>
                <w:szCs w:val="16"/>
              </w:rPr>
              <w:t>Learning strategies</w:t>
            </w:r>
          </w:p>
        </w:tc>
        <w:tc>
          <w:tcPr>
            <w:tcW w:w="665" w:type="dxa"/>
          </w:tcPr>
          <w:p w14:paraId="1E0B3AB8" w14:textId="77777777" w:rsidR="00C408D5" w:rsidRPr="006811F3" w:rsidRDefault="00C408D5" w:rsidP="00353E86">
            <w:pPr>
              <w:pStyle w:val="Title"/>
              <w:rPr>
                <w:b w:val="0"/>
                <w:bCs w:val="0"/>
                <w:snapToGrid w:val="0"/>
                <w:sz w:val="16"/>
                <w:szCs w:val="16"/>
              </w:rPr>
            </w:pPr>
            <w:r w:rsidRPr="006811F3">
              <w:rPr>
                <w:rFonts w:eastAsia="Cordia New"/>
                <w:b w:val="0"/>
                <w:bCs w:val="0"/>
                <w:color w:val="000000" w:themeColor="text1"/>
                <w:kern w:val="36"/>
                <w:sz w:val="16"/>
                <w:szCs w:val="16"/>
              </w:rPr>
              <w:t>9</w:t>
            </w:r>
          </w:p>
        </w:tc>
        <w:tc>
          <w:tcPr>
            <w:tcW w:w="980" w:type="dxa"/>
          </w:tcPr>
          <w:p w14:paraId="2FD878C4" w14:textId="77777777" w:rsidR="00C408D5" w:rsidRPr="006811F3" w:rsidRDefault="00C408D5" w:rsidP="00353E86">
            <w:pPr>
              <w:pStyle w:val="Title"/>
              <w:rPr>
                <w:b w:val="0"/>
                <w:bCs w:val="0"/>
                <w:snapToGrid w:val="0"/>
                <w:sz w:val="16"/>
                <w:szCs w:val="16"/>
              </w:rPr>
            </w:pPr>
            <w:r w:rsidRPr="006811F3">
              <w:rPr>
                <w:b w:val="0"/>
                <w:bCs w:val="0"/>
                <w:snapToGrid w:val="0"/>
                <w:sz w:val="16"/>
                <w:szCs w:val="16"/>
              </w:rPr>
              <w:t>Lou (2013)</w:t>
            </w:r>
          </w:p>
        </w:tc>
        <w:tc>
          <w:tcPr>
            <w:tcW w:w="900" w:type="dxa"/>
          </w:tcPr>
          <w:p w14:paraId="1E9DBB77" w14:textId="77777777" w:rsidR="00C408D5" w:rsidRPr="006811F3" w:rsidRDefault="00C408D5" w:rsidP="00353E86">
            <w:pPr>
              <w:pStyle w:val="Title"/>
              <w:rPr>
                <w:b w:val="0"/>
                <w:bCs w:val="0"/>
                <w:snapToGrid w:val="0"/>
                <w:sz w:val="16"/>
                <w:szCs w:val="16"/>
              </w:rPr>
            </w:pPr>
            <w:r w:rsidRPr="006811F3">
              <w:rPr>
                <w:b w:val="0"/>
                <w:bCs w:val="0"/>
                <w:color w:val="000000" w:themeColor="text1"/>
                <w:kern w:val="36"/>
                <w:sz w:val="16"/>
                <w:szCs w:val="16"/>
              </w:rPr>
              <w:t>0.955</w:t>
            </w:r>
          </w:p>
        </w:tc>
        <w:tc>
          <w:tcPr>
            <w:tcW w:w="1007" w:type="dxa"/>
          </w:tcPr>
          <w:p w14:paraId="242D89EA" w14:textId="77777777" w:rsidR="00C408D5" w:rsidRPr="006811F3" w:rsidRDefault="00C408D5" w:rsidP="00353E86">
            <w:pPr>
              <w:pStyle w:val="Title"/>
              <w:rPr>
                <w:b w:val="0"/>
                <w:bCs w:val="0"/>
                <w:snapToGrid w:val="0"/>
                <w:sz w:val="16"/>
                <w:szCs w:val="16"/>
              </w:rPr>
            </w:pPr>
            <w:r w:rsidRPr="006811F3">
              <w:rPr>
                <w:rFonts w:eastAsia="Cordia New"/>
                <w:b w:val="0"/>
                <w:bCs w:val="0"/>
                <w:kern w:val="36"/>
                <w:sz w:val="16"/>
                <w:szCs w:val="16"/>
              </w:rPr>
              <w:t>Excellent</w:t>
            </w:r>
          </w:p>
        </w:tc>
      </w:tr>
      <w:tr w:rsidR="00C408D5" w14:paraId="65812CD1" w14:textId="77777777" w:rsidTr="00353E86">
        <w:trPr>
          <w:trHeight w:val="251"/>
          <w:jc w:val="center"/>
        </w:trPr>
        <w:tc>
          <w:tcPr>
            <w:tcW w:w="1320" w:type="dxa"/>
          </w:tcPr>
          <w:p w14:paraId="54C9AE6B" w14:textId="77777777" w:rsidR="00C408D5" w:rsidRPr="006811F3" w:rsidRDefault="00C408D5" w:rsidP="00353E86">
            <w:pPr>
              <w:pStyle w:val="Title"/>
              <w:rPr>
                <w:b w:val="0"/>
                <w:bCs w:val="0"/>
                <w:snapToGrid w:val="0"/>
                <w:sz w:val="16"/>
                <w:szCs w:val="16"/>
              </w:rPr>
            </w:pPr>
            <w:r w:rsidRPr="006811F3">
              <w:rPr>
                <w:rFonts w:eastAsia="Cordia New"/>
                <w:b w:val="0"/>
                <w:bCs w:val="0"/>
                <w:kern w:val="36"/>
                <w:sz w:val="16"/>
                <w:szCs w:val="16"/>
              </w:rPr>
              <w:t>Teacher behavior</w:t>
            </w:r>
          </w:p>
        </w:tc>
        <w:tc>
          <w:tcPr>
            <w:tcW w:w="665" w:type="dxa"/>
          </w:tcPr>
          <w:p w14:paraId="58351B69" w14:textId="77777777" w:rsidR="00C408D5" w:rsidRPr="006811F3" w:rsidRDefault="00C408D5" w:rsidP="00353E86">
            <w:pPr>
              <w:pStyle w:val="Title"/>
              <w:rPr>
                <w:b w:val="0"/>
                <w:bCs w:val="0"/>
                <w:snapToGrid w:val="0"/>
                <w:sz w:val="16"/>
                <w:szCs w:val="16"/>
              </w:rPr>
            </w:pPr>
            <w:r w:rsidRPr="006811F3">
              <w:rPr>
                <w:rFonts w:eastAsia="Cordia New"/>
                <w:b w:val="0"/>
                <w:bCs w:val="0"/>
                <w:color w:val="000000" w:themeColor="text1"/>
                <w:kern w:val="36"/>
                <w:sz w:val="16"/>
                <w:szCs w:val="16"/>
              </w:rPr>
              <w:t>9</w:t>
            </w:r>
          </w:p>
        </w:tc>
        <w:tc>
          <w:tcPr>
            <w:tcW w:w="980" w:type="dxa"/>
          </w:tcPr>
          <w:p w14:paraId="08696224" w14:textId="77777777" w:rsidR="00C408D5" w:rsidRPr="006811F3" w:rsidRDefault="00C408D5" w:rsidP="00353E86">
            <w:pPr>
              <w:pStyle w:val="Title"/>
              <w:rPr>
                <w:b w:val="0"/>
                <w:bCs w:val="0"/>
                <w:snapToGrid w:val="0"/>
                <w:sz w:val="16"/>
                <w:szCs w:val="16"/>
              </w:rPr>
            </w:pPr>
            <w:r w:rsidRPr="006811F3">
              <w:rPr>
                <w:b w:val="0"/>
                <w:bCs w:val="0"/>
                <w:snapToGrid w:val="0"/>
                <w:sz w:val="16"/>
                <w:szCs w:val="16"/>
              </w:rPr>
              <w:t>Dou (2005)</w:t>
            </w:r>
          </w:p>
        </w:tc>
        <w:tc>
          <w:tcPr>
            <w:tcW w:w="900" w:type="dxa"/>
          </w:tcPr>
          <w:p w14:paraId="4DE6AE22" w14:textId="77777777" w:rsidR="00C408D5" w:rsidRPr="006811F3" w:rsidRDefault="00C408D5" w:rsidP="00353E86">
            <w:pPr>
              <w:pStyle w:val="Title"/>
              <w:rPr>
                <w:b w:val="0"/>
                <w:bCs w:val="0"/>
                <w:snapToGrid w:val="0"/>
                <w:sz w:val="16"/>
                <w:szCs w:val="16"/>
              </w:rPr>
            </w:pPr>
            <w:r w:rsidRPr="006811F3">
              <w:rPr>
                <w:b w:val="0"/>
                <w:bCs w:val="0"/>
                <w:color w:val="000000" w:themeColor="text1"/>
                <w:kern w:val="36"/>
                <w:sz w:val="16"/>
                <w:szCs w:val="16"/>
              </w:rPr>
              <w:t>0.919</w:t>
            </w:r>
          </w:p>
        </w:tc>
        <w:tc>
          <w:tcPr>
            <w:tcW w:w="1007" w:type="dxa"/>
          </w:tcPr>
          <w:p w14:paraId="25B32AE4" w14:textId="77777777" w:rsidR="00C408D5" w:rsidRPr="006811F3" w:rsidRDefault="00C408D5" w:rsidP="00353E86">
            <w:pPr>
              <w:pStyle w:val="Title"/>
              <w:rPr>
                <w:b w:val="0"/>
                <w:bCs w:val="0"/>
                <w:snapToGrid w:val="0"/>
                <w:sz w:val="16"/>
                <w:szCs w:val="16"/>
              </w:rPr>
            </w:pPr>
            <w:r w:rsidRPr="006811F3">
              <w:rPr>
                <w:rFonts w:eastAsia="Cordia New"/>
                <w:b w:val="0"/>
                <w:bCs w:val="0"/>
                <w:kern w:val="36"/>
                <w:sz w:val="16"/>
                <w:szCs w:val="16"/>
              </w:rPr>
              <w:t>Excellent</w:t>
            </w:r>
          </w:p>
        </w:tc>
      </w:tr>
      <w:tr w:rsidR="00C408D5" w14:paraId="2904538D" w14:textId="77777777" w:rsidTr="00353E86">
        <w:trPr>
          <w:trHeight w:val="233"/>
          <w:jc w:val="center"/>
        </w:trPr>
        <w:tc>
          <w:tcPr>
            <w:tcW w:w="1320" w:type="dxa"/>
          </w:tcPr>
          <w:p w14:paraId="27A12C6A" w14:textId="77777777" w:rsidR="00C408D5" w:rsidRPr="006811F3" w:rsidRDefault="00C408D5" w:rsidP="00353E86">
            <w:pPr>
              <w:pStyle w:val="Title"/>
              <w:rPr>
                <w:b w:val="0"/>
                <w:bCs w:val="0"/>
                <w:snapToGrid w:val="0"/>
                <w:sz w:val="16"/>
                <w:szCs w:val="16"/>
              </w:rPr>
            </w:pPr>
            <w:r w:rsidRPr="006811F3">
              <w:rPr>
                <w:rFonts w:eastAsia="Cordia New"/>
                <w:b w:val="0"/>
                <w:bCs w:val="0"/>
                <w:kern w:val="36"/>
                <w:sz w:val="16"/>
                <w:szCs w:val="16"/>
              </w:rPr>
              <w:t>Learning outcomes</w:t>
            </w:r>
          </w:p>
        </w:tc>
        <w:tc>
          <w:tcPr>
            <w:tcW w:w="665" w:type="dxa"/>
          </w:tcPr>
          <w:p w14:paraId="6D3193DB" w14:textId="77777777" w:rsidR="00C408D5" w:rsidRPr="006811F3" w:rsidRDefault="00C408D5" w:rsidP="00353E86">
            <w:pPr>
              <w:pStyle w:val="Title"/>
              <w:rPr>
                <w:b w:val="0"/>
                <w:bCs w:val="0"/>
                <w:snapToGrid w:val="0"/>
                <w:sz w:val="16"/>
                <w:szCs w:val="16"/>
              </w:rPr>
            </w:pPr>
            <w:r w:rsidRPr="006811F3">
              <w:rPr>
                <w:rFonts w:eastAsia="Cordia New"/>
                <w:b w:val="0"/>
                <w:bCs w:val="0"/>
                <w:color w:val="000000" w:themeColor="text1"/>
                <w:kern w:val="36"/>
                <w:sz w:val="16"/>
                <w:szCs w:val="16"/>
              </w:rPr>
              <w:t>7</w:t>
            </w:r>
          </w:p>
        </w:tc>
        <w:tc>
          <w:tcPr>
            <w:tcW w:w="980" w:type="dxa"/>
          </w:tcPr>
          <w:p w14:paraId="22021EFD" w14:textId="77777777" w:rsidR="00C408D5" w:rsidRPr="006811F3" w:rsidRDefault="00C408D5" w:rsidP="00353E86">
            <w:pPr>
              <w:pStyle w:val="Title"/>
              <w:rPr>
                <w:b w:val="0"/>
                <w:bCs w:val="0"/>
                <w:snapToGrid w:val="0"/>
                <w:sz w:val="16"/>
                <w:szCs w:val="16"/>
              </w:rPr>
            </w:pPr>
            <w:r w:rsidRPr="006811F3">
              <w:rPr>
                <w:b w:val="0"/>
                <w:bCs w:val="0"/>
                <w:snapToGrid w:val="0"/>
                <w:sz w:val="16"/>
                <w:szCs w:val="16"/>
              </w:rPr>
              <w:t>Posthuma et al. (2017)</w:t>
            </w:r>
          </w:p>
        </w:tc>
        <w:tc>
          <w:tcPr>
            <w:tcW w:w="900" w:type="dxa"/>
          </w:tcPr>
          <w:p w14:paraId="466B8F13" w14:textId="77777777" w:rsidR="00C408D5" w:rsidRPr="006811F3" w:rsidRDefault="00C408D5" w:rsidP="00353E86">
            <w:pPr>
              <w:pStyle w:val="Title"/>
              <w:rPr>
                <w:b w:val="0"/>
                <w:bCs w:val="0"/>
                <w:snapToGrid w:val="0"/>
                <w:sz w:val="16"/>
                <w:szCs w:val="16"/>
              </w:rPr>
            </w:pPr>
            <w:r w:rsidRPr="006811F3">
              <w:rPr>
                <w:b w:val="0"/>
                <w:bCs w:val="0"/>
                <w:color w:val="000000" w:themeColor="text1"/>
                <w:kern w:val="36"/>
                <w:sz w:val="16"/>
                <w:szCs w:val="16"/>
              </w:rPr>
              <w:t>0.933</w:t>
            </w:r>
          </w:p>
        </w:tc>
        <w:tc>
          <w:tcPr>
            <w:tcW w:w="1007" w:type="dxa"/>
          </w:tcPr>
          <w:p w14:paraId="275CAA77" w14:textId="77777777" w:rsidR="00C408D5" w:rsidRPr="006811F3" w:rsidRDefault="00C408D5" w:rsidP="00353E86">
            <w:pPr>
              <w:pStyle w:val="Title"/>
              <w:rPr>
                <w:b w:val="0"/>
                <w:bCs w:val="0"/>
                <w:snapToGrid w:val="0"/>
                <w:sz w:val="16"/>
                <w:szCs w:val="16"/>
              </w:rPr>
            </w:pPr>
            <w:r w:rsidRPr="006811F3">
              <w:rPr>
                <w:rFonts w:eastAsia="Cordia New"/>
                <w:b w:val="0"/>
                <w:bCs w:val="0"/>
                <w:kern w:val="36"/>
                <w:sz w:val="16"/>
                <w:szCs w:val="16"/>
              </w:rPr>
              <w:t>Excellent</w:t>
            </w:r>
          </w:p>
        </w:tc>
      </w:tr>
    </w:tbl>
    <w:p w14:paraId="2606042B" w14:textId="77777777" w:rsidR="00C408D5" w:rsidRDefault="00C408D5" w:rsidP="00C408D5">
      <w:pPr>
        <w:pStyle w:val="FootnoteText"/>
        <w:jc w:val="both"/>
        <w:rPr>
          <w:rFonts w:eastAsia="Arial Unicode MS"/>
          <w:b/>
          <w:bCs/>
          <w:sz w:val="24"/>
          <w:szCs w:val="24"/>
        </w:rPr>
      </w:pPr>
    </w:p>
    <w:p w14:paraId="4FDAA516" w14:textId="69023746" w:rsidR="00C408D5" w:rsidRDefault="00C408D5" w:rsidP="00C408D5">
      <w:pPr>
        <w:pStyle w:val="FootnoteText"/>
        <w:jc w:val="both"/>
        <w:rPr>
          <w:rFonts w:eastAsia="Arial Unicode MS"/>
          <w:b/>
          <w:bCs/>
          <w:sz w:val="24"/>
          <w:szCs w:val="24"/>
        </w:rPr>
      </w:pPr>
    </w:p>
    <w:p w14:paraId="150F77A9" w14:textId="0D6E5235" w:rsidR="00C408D5" w:rsidRDefault="00C408D5" w:rsidP="00C408D5">
      <w:pPr>
        <w:pStyle w:val="FootnoteText"/>
        <w:jc w:val="both"/>
        <w:rPr>
          <w:rFonts w:eastAsia="Arial Unicode MS"/>
          <w:b/>
          <w:bCs/>
          <w:sz w:val="24"/>
          <w:szCs w:val="24"/>
        </w:rPr>
      </w:pPr>
    </w:p>
    <w:p w14:paraId="5C547D7D" w14:textId="77777777" w:rsidR="00C408D5" w:rsidRDefault="00C408D5" w:rsidP="00C408D5">
      <w:pPr>
        <w:pStyle w:val="FootnoteText"/>
        <w:jc w:val="both"/>
        <w:rPr>
          <w:rFonts w:eastAsia="Arial Unicode MS"/>
          <w:b/>
          <w:bCs/>
          <w:sz w:val="24"/>
          <w:szCs w:val="24"/>
        </w:rPr>
      </w:pPr>
    </w:p>
    <w:p w14:paraId="11FC1111" w14:textId="77777777" w:rsidR="00C408D5" w:rsidRPr="004457A8" w:rsidRDefault="00C408D5" w:rsidP="00C408D5">
      <w:pPr>
        <w:pStyle w:val="FootnoteText"/>
        <w:jc w:val="both"/>
        <w:rPr>
          <w:rFonts w:eastAsia="Arial Unicode MS"/>
          <w:b/>
          <w:bCs/>
          <w:sz w:val="24"/>
          <w:szCs w:val="24"/>
        </w:rPr>
      </w:pPr>
      <w:r w:rsidRPr="004457A8">
        <w:rPr>
          <w:rFonts w:eastAsia="Arial Unicode MS"/>
          <w:b/>
          <w:bCs/>
          <w:sz w:val="24"/>
          <w:szCs w:val="24"/>
        </w:rPr>
        <w:lastRenderedPageBreak/>
        <w:t>4. Results and Discussion</w:t>
      </w:r>
    </w:p>
    <w:p w14:paraId="0E276503" w14:textId="77777777" w:rsidR="00C408D5" w:rsidRPr="004457A8" w:rsidRDefault="00C408D5" w:rsidP="00C408D5">
      <w:pPr>
        <w:pStyle w:val="FootnoteText"/>
        <w:jc w:val="both"/>
        <w:rPr>
          <w:rFonts w:eastAsia="Arial Unicode MS"/>
          <w:sz w:val="16"/>
          <w:szCs w:val="16"/>
        </w:rPr>
      </w:pPr>
    </w:p>
    <w:p w14:paraId="185AE189" w14:textId="77777777" w:rsidR="00C408D5" w:rsidRPr="004457A8" w:rsidRDefault="00C408D5" w:rsidP="00C408D5">
      <w:pPr>
        <w:pStyle w:val="FootnoteText"/>
        <w:jc w:val="both"/>
        <w:rPr>
          <w:rFonts w:eastAsia="SimSun"/>
          <w:b/>
          <w:bCs/>
          <w:kern w:val="36"/>
          <w:sz w:val="24"/>
          <w:szCs w:val="24"/>
          <w:lang w:bidi="th-TH"/>
        </w:rPr>
      </w:pPr>
      <w:r w:rsidRPr="004457A8">
        <w:rPr>
          <w:rFonts w:eastAsia="SimSun"/>
          <w:b/>
          <w:bCs/>
          <w:kern w:val="36"/>
          <w:sz w:val="24"/>
          <w:szCs w:val="24"/>
          <w:lang w:bidi="th-TH"/>
        </w:rPr>
        <w:t xml:space="preserve">4.1 Results </w:t>
      </w:r>
    </w:p>
    <w:p w14:paraId="718AF625" w14:textId="77777777" w:rsidR="00C408D5" w:rsidRPr="004457A8" w:rsidRDefault="00C408D5" w:rsidP="00C408D5">
      <w:pPr>
        <w:pStyle w:val="FootnoteText"/>
        <w:jc w:val="both"/>
        <w:rPr>
          <w:rFonts w:eastAsia="SimSun"/>
          <w:b/>
          <w:bCs/>
          <w:kern w:val="36"/>
          <w:sz w:val="24"/>
          <w:szCs w:val="24"/>
          <w:lang w:bidi="th-TH"/>
        </w:rPr>
      </w:pPr>
    </w:p>
    <w:p w14:paraId="7B11DE2D" w14:textId="305F1421" w:rsidR="00C408D5" w:rsidRPr="006A4021" w:rsidRDefault="00C408D5" w:rsidP="00C408D5">
      <w:pPr>
        <w:pStyle w:val="FootnoteText"/>
        <w:jc w:val="both"/>
      </w:pPr>
      <w:r w:rsidRPr="006A4021">
        <w:rPr>
          <w:rFonts w:eastAsia="SimSun"/>
          <w:b/>
          <w:bCs/>
          <w:kern w:val="36"/>
          <w:lang w:bidi="th-TH"/>
        </w:rPr>
        <w:t>4.1.1 Demographic Profile</w:t>
      </w:r>
      <w:r w:rsidRPr="006A4021">
        <w:t xml:space="preserve"> </w:t>
      </w:r>
    </w:p>
    <w:p w14:paraId="7785648C" w14:textId="77777777" w:rsidR="00C408D5" w:rsidRPr="006A4021" w:rsidRDefault="00C408D5" w:rsidP="00C408D5">
      <w:pPr>
        <w:pStyle w:val="FootnoteText"/>
        <w:jc w:val="both"/>
      </w:pPr>
    </w:p>
    <w:p w14:paraId="536F46F8" w14:textId="77777777" w:rsidR="00C408D5" w:rsidRPr="00EC793D" w:rsidRDefault="00C408D5" w:rsidP="00C408D5">
      <w:pPr>
        <w:pStyle w:val="FootnoteText"/>
        <w:ind w:firstLine="284"/>
        <w:jc w:val="both"/>
      </w:pPr>
      <w:r w:rsidRPr="0059683A">
        <w:rPr>
          <w:rFonts w:eastAsia="SimSun"/>
          <w:kern w:val="36"/>
          <w:lang w:bidi="th-TH"/>
        </w:rPr>
        <w:t>The researcher presented the demographic profile of the entire research population (n=</w:t>
      </w:r>
      <w:r>
        <w:rPr>
          <w:rFonts w:eastAsia="SimSun"/>
          <w:kern w:val="36"/>
          <w:lang w:bidi="th-TH"/>
        </w:rPr>
        <w:t>180</w:t>
      </w:r>
      <w:r w:rsidRPr="0059683A">
        <w:rPr>
          <w:rFonts w:eastAsia="SimSun"/>
          <w:kern w:val="36"/>
          <w:lang w:bidi="th-TH"/>
        </w:rPr>
        <w:t>) as detailed in Table 2.</w:t>
      </w:r>
    </w:p>
    <w:p w14:paraId="6F027886" w14:textId="77777777" w:rsidR="00C408D5" w:rsidRPr="00A63F99" w:rsidRDefault="00C408D5" w:rsidP="00C408D5">
      <w:pPr>
        <w:tabs>
          <w:tab w:val="left" w:pos="0"/>
        </w:tabs>
        <w:rPr>
          <w:rFonts w:ascii="Times New Roman" w:hAnsi="Times New Roman"/>
          <w:color w:val="FF0000"/>
          <w:szCs w:val="20"/>
          <w:shd w:val="clear" w:color="auto" w:fill="FFFFFF"/>
          <w:lang w:eastAsia="zh-CN"/>
        </w:rPr>
      </w:pPr>
    </w:p>
    <w:p w14:paraId="4CD6A41D" w14:textId="77777777" w:rsidR="00C408D5" w:rsidRDefault="00C408D5" w:rsidP="00C408D5">
      <w:pPr>
        <w:tabs>
          <w:tab w:val="left" w:pos="0"/>
        </w:tabs>
        <w:jc w:val="left"/>
        <w:rPr>
          <w:rFonts w:ascii="Times New Roman" w:eastAsia="SimSun" w:hAnsi="Times New Roman"/>
          <w:sz w:val="18"/>
          <w:lang w:eastAsia="zh-CN" w:bidi="th-TH"/>
        </w:rPr>
      </w:pPr>
      <w:r w:rsidRPr="0077594B">
        <w:rPr>
          <w:rFonts w:ascii="Times New Roman" w:eastAsia="SimSun" w:hAnsi="Times New Roman" w:cs="Times New Roman"/>
          <w:b/>
          <w:bCs/>
          <w:sz w:val="18"/>
          <w:szCs w:val="18"/>
          <w:lang w:eastAsia="zh-CN"/>
        </w:rPr>
        <w:t xml:space="preserve">Table 2: </w:t>
      </w:r>
      <w:r w:rsidRPr="0077594B">
        <w:rPr>
          <w:rFonts w:ascii="Times New Roman" w:eastAsia="SimSun" w:hAnsi="Times New Roman" w:cs="Times New Roman"/>
          <w:sz w:val="18"/>
          <w:szCs w:val="18"/>
          <w:lang w:eastAsia="zh-CN"/>
        </w:rPr>
        <w:t>Demographic Profile</w:t>
      </w:r>
    </w:p>
    <w:tbl>
      <w:tblPr>
        <w:tblStyle w:val="TableNormal1"/>
        <w:tblW w:w="473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8"/>
        <w:gridCol w:w="1882"/>
        <w:gridCol w:w="1015"/>
        <w:gridCol w:w="851"/>
      </w:tblGrid>
      <w:tr w:rsidR="00C408D5" w:rsidRPr="00AD2964" w14:paraId="777C9370" w14:textId="77777777" w:rsidTr="00C408D5">
        <w:trPr>
          <w:trHeight w:val="176"/>
        </w:trPr>
        <w:tc>
          <w:tcPr>
            <w:tcW w:w="2870" w:type="dxa"/>
            <w:gridSpan w:val="2"/>
            <w:shd w:val="clear" w:color="auto" w:fill="BFBFBF" w:themeFill="background1" w:themeFillShade="BF"/>
          </w:tcPr>
          <w:p w14:paraId="6162DB0D" w14:textId="77777777" w:rsidR="00C408D5" w:rsidRPr="00AD2964" w:rsidRDefault="00C408D5" w:rsidP="00C408D5">
            <w:pPr>
              <w:widowControl/>
              <w:kinsoku w:val="0"/>
              <w:wordWrap/>
              <w:adjustRightInd w:val="0"/>
              <w:snapToGrid w:val="0"/>
              <w:spacing w:before="42" w:line="189" w:lineRule="auto"/>
              <w:jc w:val="center"/>
              <w:textAlignment w:val="baseline"/>
              <w:rPr>
                <w:rFonts w:eastAsia="Times New Roman"/>
                <w:snapToGrid w:val="0"/>
                <w:color w:val="000000"/>
                <w:sz w:val="16"/>
                <w:szCs w:val="16"/>
              </w:rPr>
            </w:pPr>
            <w:r w:rsidRPr="00AD2964">
              <w:rPr>
                <w:rFonts w:eastAsia="Times New Roman"/>
                <w:b/>
                <w:bCs/>
                <w:snapToGrid w:val="0"/>
                <w:color w:val="000000"/>
                <w:sz w:val="16"/>
                <w:szCs w:val="16"/>
              </w:rPr>
              <w:t>Entire Research Populat</w:t>
            </w:r>
            <w:r w:rsidRPr="00AD2964">
              <w:rPr>
                <w:rFonts w:eastAsia="Times New Roman"/>
                <w:b/>
                <w:bCs/>
                <w:snapToGrid w:val="0"/>
                <w:color w:val="000000"/>
                <w:spacing w:val="-1"/>
                <w:sz w:val="16"/>
                <w:szCs w:val="16"/>
              </w:rPr>
              <w:t>ion</w:t>
            </w:r>
            <w:r w:rsidRPr="00AD2964">
              <w:rPr>
                <w:rFonts w:hint="eastAsia"/>
                <w:b/>
                <w:bCs/>
                <w:snapToGrid w:val="0"/>
                <w:color w:val="000000"/>
                <w:spacing w:val="-1"/>
                <w:sz w:val="16"/>
                <w:szCs w:val="16"/>
                <w:lang w:eastAsia="zh-CN"/>
              </w:rPr>
              <w:t xml:space="preserve"> </w:t>
            </w:r>
            <w:r w:rsidRPr="00AD2964">
              <w:rPr>
                <w:rFonts w:eastAsia="Times New Roman"/>
                <w:b/>
                <w:bCs/>
                <w:snapToGrid w:val="0"/>
                <w:color w:val="000000"/>
                <w:spacing w:val="-1"/>
                <w:sz w:val="16"/>
                <w:szCs w:val="16"/>
              </w:rPr>
              <w:t>(n=</w:t>
            </w:r>
            <w:r w:rsidRPr="00AD2964">
              <w:rPr>
                <w:rFonts w:hint="eastAsia"/>
                <w:b/>
                <w:bCs/>
                <w:snapToGrid w:val="0"/>
                <w:color w:val="000000"/>
                <w:spacing w:val="-1"/>
                <w:sz w:val="16"/>
                <w:szCs w:val="16"/>
                <w:lang w:eastAsia="zh-CN"/>
              </w:rPr>
              <w:t>1</w:t>
            </w:r>
            <w:r>
              <w:rPr>
                <w:rFonts w:cs="Angsana New"/>
                <w:b/>
                <w:bCs/>
                <w:snapToGrid w:val="0"/>
                <w:color w:val="000000"/>
                <w:spacing w:val="-1"/>
                <w:sz w:val="16"/>
                <w:lang w:eastAsia="zh-CN"/>
              </w:rPr>
              <w:t>80</w:t>
            </w:r>
            <w:r w:rsidRPr="00AD2964">
              <w:rPr>
                <w:rFonts w:eastAsia="Times New Roman"/>
                <w:b/>
                <w:bCs/>
                <w:snapToGrid w:val="0"/>
                <w:color w:val="000000"/>
                <w:spacing w:val="-1"/>
                <w:sz w:val="16"/>
                <w:szCs w:val="16"/>
              </w:rPr>
              <w:t>)</w:t>
            </w:r>
          </w:p>
        </w:tc>
        <w:tc>
          <w:tcPr>
            <w:tcW w:w="1015" w:type="dxa"/>
            <w:shd w:val="clear" w:color="auto" w:fill="BFBFBF" w:themeFill="background1" w:themeFillShade="BF"/>
          </w:tcPr>
          <w:p w14:paraId="287A7EDB" w14:textId="77777777" w:rsidR="00C408D5" w:rsidRPr="00AD2964" w:rsidRDefault="00C408D5" w:rsidP="00C408D5">
            <w:pPr>
              <w:widowControl/>
              <w:kinsoku w:val="0"/>
              <w:wordWrap/>
              <w:adjustRightInd w:val="0"/>
              <w:snapToGrid w:val="0"/>
              <w:spacing w:before="44" w:line="186" w:lineRule="auto"/>
              <w:ind w:left="141"/>
              <w:jc w:val="center"/>
              <w:textAlignment w:val="baseline"/>
              <w:rPr>
                <w:rFonts w:eastAsia="Times New Roman"/>
                <w:snapToGrid w:val="0"/>
                <w:color w:val="000000"/>
                <w:sz w:val="16"/>
                <w:szCs w:val="16"/>
              </w:rPr>
            </w:pPr>
            <w:r w:rsidRPr="00AD2964">
              <w:rPr>
                <w:rFonts w:eastAsia="Times New Roman"/>
                <w:b/>
                <w:bCs/>
                <w:snapToGrid w:val="0"/>
                <w:color w:val="000000"/>
                <w:spacing w:val="-1"/>
                <w:sz w:val="16"/>
                <w:szCs w:val="16"/>
              </w:rPr>
              <w:t>Frequency</w:t>
            </w:r>
          </w:p>
        </w:tc>
        <w:tc>
          <w:tcPr>
            <w:tcW w:w="851" w:type="dxa"/>
            <w:shd w:val="clear" w:color="auto" w:fill="BFBFBF" w:themeFill="background1" w:themeFillShade="BF"/>
          </w:tcPr>
          <w:p w14:paraId="7E615812" w14:textId="77777777" w:rsidR="00C408D5" w:rsidRPr="00AD2964" w:rsidRDefault="00C408D5" w:rsidP="00C408D5">
            <w:pPr>
              <w:widowControl/>
              <w:kinsoku w:val="0"/>
              <w:wordWrap/>
              <w:adjustRightInd w:val="0"/>
              <w:snapToGrid w:val="0"/>
              <w:spacing w:before="46" w:line="183" w:lineRule="auto"/>
              <w:ind w:left="163"/>
              <w:jc w:val="center"/>
              <w:textAlignment w:val="baseline"/>
              <w:rPr>
                <w:rFonts w:eastAsia="Times New Roman"/>
                <w:snapToGrid w:val="0"/>
                <w:color w:val="000000"/>
                <w:sz w:val="16"/>
                <w:szCs w:val="16"/>
              </w:rPr>
            </w:pPr>
            <w:r w:rsidRPr="00AD2964">
              <w:rPr>
                <w:rFonts w:eastAsia="Times New Roman"/>
                <w:b/>
                <w:bCs/>
                <w:snapToGrid w:val="0"/>
                <w:color w:val="000000"/>
                <w:spacing w:val="-1"/>
                <w:sz w:val="16"/>
                <w:szCs w:val="16"/>
              </w:rPr>
              <w:t>Percent</w:t>
            </w:r>
          </w:p>
        </w:tc>
      </w:tr>
      <w:tr w:rsidR="00C408D5" w:rsidRPr="00AD2964" w14:paraId="6516636A" w14:textId="77777777" w:rsidTr="00353E86">
        <w:trPr>
          <w:trHeight w:val="246"/>
        </w:trPr>
        <w:tc>
          <w:tcPr>
            <w:tcW w:w="988" w:type="dxa"/>
            <w:vMerge w:val="restart"/>
            <w:tcBorders>
              <w:bottom w:val="nil"/>
            </w:tcBorders>
            <w:shd w:val="clear" w:color="auto" w:fill="FFFFFF" w:themeFill="background1"/>
          </w:tcPr>
          <w:p w14:paraId="013114EB" w14:textId="77777777" w:rsidR="00C408D5" w:rsidRPr="00BA51E0" w:rsidRDefault="00C408D5" w:rsidP="00353E86">
            <w:pPr>
              <w:widowControl/>
              <w:kinsoku w:val="0"/>
              <w:wordWrap/>
              <w:adjustRightInd w:val="0"/>
              <w:snapToGrid w:val="0"/>
              <w:spacing w:before="37" w:line="190" w:lineRule="auto"/>
              <w:jc w:val="center"/>
              <w:textAlignment w:val="baseline"/>
              <w:rPr>
                <w:rFonts w:eastAsia="Times New Roman"/>
                <w:snapToGrid w:val="0"/>
                <w:color w:val="000000"/>
                <w:sz w:val="16"/>
                <w:szCs w:val="16"/>
                <w:highlight w:val="yellow"/>
              </w:rPr>
            </w:pPr>
            <w:r w:rsidRPr="00BA51E0">
              <w:rPr>
                <w:rFonts w:eastAsia="Times New Roman"/>
                <w:snapToGrid w:val="0"/>
                <w:color w:val="000000"/>
                <w:spacing w:val="-2"/>
                <w:sz w:val="16"/>
                <w:szCs w:val="16"/>
              </w:rPr>
              <w:t>Gender</w:t>
            </w:r>
          </w:p>
        </w:tc>
        <w:tc>
          <w:tcPr>
            <w:tcW w:w="1882" w:type="dxa"/>
            <w:vAlign w:val="center"/>
          </w:tcPr>
          <w:p w14:paraId="52FC3E22" w14:textId="77777777" w:rsidR="00C408D5" w:rsidRPr="00AD2964" w:rsidRDefault="00C408D5" w:rsidP="00353E86">
            <w:pPr>
              <w:widowControl/>
              <w:jc w:val="center"/>
              <w:rPr>
                <w:color w:val="000000"/>
                <w:sz w:val="16"/>
                <w:szCs w:val="16"/>
                <w:lang w:bidi="ar"/>
              </w:rPr>
            </w:pPr>
            <w:r w:rsidRPr="0059683A">
              <w:rPr>
                <w:rFonts w:eastAsia="Cordia New" w:cs="CordiaUPC"/>
                <w:color w:val="000000"/>
                <w:kern w:val="36"/>
                <w:sz w:val="16"/>
                <w:szCs w:val="16"/>
                <w:lang w:eastAsia="zh-Hans"/>
              </w:rPr>
              <w:t>Male</w:t>
            </w:r>
          </w:p>
        </w:tc>
        <w:tc>
          <w:tcPr>
            <w:tcW w:w="1015" w:type="dxa"/>
            <w:vAlign w:val="center"/>
          </w:tcPr>
          <w:p w14:paraId="31E87220" w14:textId="77777777" w:rsidR="00C408D5" w:rsidRPr="00AD2964" w:rsidRDefault="00C408D5" w:rsidP="00353E86">
            <w:pPr>
              <w:widowControl/>
              <w:kinsoku w:val="0"/>
              <w:wordWrap/>
              <w:adjustRightInd w:val="0"/>
              <w:snapToGrid w:val="0"/>
              <w:spacing w:before="36" w:line="186" w:lineRule="auto"/>
              <w:ind w:left="400"/>
              <w:textAlignment w:val="baseline"/>
              <w:rPr>
                <w:rFonts w:eastAsia="Times New Roman"/>
                <w:snapToGrid w:val="0"/>
                <w:color w:val="000000"/>
                <w:sz w:val="16"/>
                <w:szCs w:val="16"/>
              </w:rPr>
            </w:pPr>
            <w:r w:rsidRPr="0059683A">
              <w:rPr>
                <w:rFonts w:cs="CordiaUPC" w:hint="eastAsia"/>
                <w:color w:val="000000"/>
                <w:kern w:val="36"/>
                <w:sz w:val="16"/>
                <w:szCs w:val="16"/>
                <w:lang w:eastAsia="zh-CN"/>
              </w:rPr>
              <w:t>1</w:t>
            </w:r>
            <w:r w:rsidRPr="0059683A">
              <w:rPr>
                <w:rFonts w:cs="CordiaUPC"/>
                <w:color w:val="000000"/>
                <w:kern w:val="36"/>
                <w:sz w:val="16"/>
                <w:szCs w:val="16"/>
                <w:lang w:eastAsia="zh-CN"/>
              </w:rPr>
              <w:t>01</w:t>
            </w:r>
          </w:p>
        </w:tc>
        <w:tc>
          <w:tcPr>
            <w:tcW w:w="851" w:type="dxa"/>
            <w:vAlign w:val="center"/>
          </w:tcPr>
          <w:p w14:paraId="3D6EF76A" w14:textId="77777777" w:rsidR="00C408D5" w:rsidRPr="00AD2964" w:rsidRDefault="00C408D5" w:rsidP="00353E86">
            <w:pPr>
              <w:widowControl/>
              <w:kinsoku w:val="0"/>
              <w:wordWrap/>
              <w:adjustRightInd w:val="0"/>
              <w:snapToGrid w:val="0"/>
              <w:spacing w:before="36" w:line="186" w:lineRule="auto"/>
              <w:ind w:left="177"/>
              <w:textAlignment w:val="baseline"/>
              <w:rPr>
                <w:rFonts w:eastAsia="Times New Roman"/>
                <w:snapToGrid w:val="0"/>
                <w:color w:val="000000"/>
                <w:sz w:val="16"/>
                <w:szCs w:val="16"/>
              </w:rPr>
            </w:pPr>
            <w:r w:rsidRPr="0059683A">
              <w:rPr>
                <w:rFonts w:cs="CordiaUPC" w:hint="eastAsia"/>
                <w:color w:val="000000"/>
                <w:kern w:val="36"/>
                <w:sz w:val="16"/>
                <w:szCs w:val="16"/>
                <w:lang w:eastAsia="zh-CN"/>
              </w:rPr>
              <w:t>5</w:t>
            </w:r>
            <w:r w:rsidRPr="0059683A">
              <w:rPr>
                <w:rFonts w:cs="CordiaUPC"/>
                <w:color w:val="000000"/>
                <w:kern w:val="36"/>
                <w:sz w:val="16"/>
                <w:szCs w:val="16"/>
                <w:lang w:eastAsia="zh-CN"/>
              </w:rPr>
              <w:t>6.1</w:t>
            </w:r>
            <w:r>
              <w:rPr>
                <w:rFonts w:cs="CordiaUPC"/>
                <w:color w:val="000000"/>
                <w:kern w:val="36"/>
                <w:sz w:val="16"/>
                <w:szCs w:val="16"/>
                <w:lang w:eastAsia="zh-CN"/>
              </w:rPr>
              <w:t>%</w:t>
            </w:r>
          </w:p>
        </w:tc>
      </w:tr>
      <w:tr w:rsidR="00C408D5" w:rsidRPr="00AD2964" w14:paraId="70100919" w14:textId="77777777" w:rsidTr="00353E86">
        <w:trPr>
          <w:trHeight w:val="314"/>
        </w:trPr>
        <w:tc>
          <w:tcPr>
            <w:tcW w:w="988" w:type="dxa"/>
            <w:vMerge/>
            <w:tcBorders>
              <w:top w:val="nil"/>
            </w:tcBorders>
            <w:shd w:val="clear" w:color="auto" w:fill="FFFFFF" w:themeFill="background1"/>
          </w:tcPr>
          <w:p w14:paraId="26F0C568" w14:textId="77777777" w:rsidR="00C408D5" w:rsidRPr="00BA51E0" w:rsidRDefault="00C408D5" w:rsidP="00353E86">
            <w:pPr>
              <w:widowControl/>
              <w:kinsoku w:val="0"/>
              <w:wordWrap/>
              <w:adjustRightInd w:val="0"/>
              <w:snapToGrid w:val="0"/>
              <w:textAlignment w:val="baseline"/>
              <w:rPr>
                <w:rFonts w:ascii="Arial" w:eastAsia="Arial" w:hAnsi="Arial" w:cs="Arial"/>
                <w:snapToGrid w:val="0"/>
                <w:color w:val="000000"/>
                <w:sz w:val="21"/>
                <w:szCs w:val="21"/>
                <w:highlight w:val="yellow"/>
              </w:rPr>
            </w:pPr>
          </w:p>
        </w:tc>
        <w:tc>
          <w:tcPr>
            <w:tcW w:w="1882" w:type="dxa"/>
            <w:vAlign w:val="center"/>
          </w:tcPr>
          <w:p w14:paraId="7DD1EFD5" w14:textId="77777777" w:rsidR="00C408D5" w:rsidRPr="00AD2964" w:rsidRDefault="00C408D5" w:rsidP="00353E86">
            <w:pPr>
              <w:widowControl/>
              <w:jc w:val="center"/>
              <w:rPr>
                <w:color w:val="000000"/>
                <w:sz w:val="16"/>
                <w:szCs w:val="16"/>
                <w:lang w:bidi="ar"/>
              </w:rPr>
            </w:pPr>
            <w:r w:rsidRPr="0059683A">
              <w:rPr>
                <w:color w:val="000000"/>
                <w:sz w:val="16"/>
                <w:szCs w:val="16"/>
                <w:lang w:eastAsia="zh-CN" w:bidi="ar"/>
              </w:rPr>
              <w:t>Female</w:t>
            </w:r>
          </w:p>
        </w:tc>
        <w:tc>
          <w:tcPr>
            <w:tcW w:w="1015" w:type="dxa"/>
            <w:vAlign w:val="center"/>
          </w:tcPr>
          <w:p w14:paraId="79EAC266" w14:textId="77777777" w:rsidR="00C408D5" w:rsidRPr="00AD2964" w:rsidRDefault="00C408D5" w:rsidP="00353E86">
            <w:pPr>
              <w:widowControl/>
              <w:kinsoku w:val="0"/>
              <w:wordWrap/>
              <w:adjustRightInd w:val="0"/>
              <w:snapToGrid w:val="0"/>
              <w:spacing w:before="41" w:line="186" w:lineRule="auto"/>
              <w:ind w:left="400"/>
              <w:textAlignment w:val="baseline"/>
              <w:rPr>
                <w:rFonts w:eastAsia="Times New Roman"/>
                <w:snapToGrid w:val="0"/>
                <w:color w:val="000000"/>
                <w:sz w:val="16"/>
                <w:szCs w:val="16"/>
              </w:rPr>
            </w:pPr>
            <w:r w:rsidRPr="0059683A">
              <w:rPr>
                <w:rFonts w:cs="CordiaUPC" w:hint="eastAsia"/>
                <w:color w:val="000000"/>
                <w:kern w:val="36"/>
                <w:sz w:val="16"/>
                <w:szCs w:val="16"/>
                <w:lang w:eastAsia="zh-CN"/>
              </w:rPr>
              <w:t>7</w:t>
            </w:r>
            <w:r w:rsidRPr="0059683A">
              <w:rPr>
                <w:rFonts w:cs="CordiaUPC"/>
                <w:color w:val="000000"/>
                <w:kern w:val="36"/>
                <w:sz w:val="16"/>
                <w:szCs w:val="16"/>
                <w:lang w:eastAsia="zh-CN"/>
              </w:rPr>
              <w:t>9</w:t>
            </w:r>
          </w:p>
        </w:tc>
        <w:tc>
          <w:tcPr>
            <w:tcW w:w="851" w:type="dxa"/>
            <w:vAlign w:val="center"/>
          </w:tcPr>
          <w:p w14:paraId="3E30C55B" w14:textId="77777777" w:rsidR="00C408D5" w:rsidRPr="00AD2964" w:rsidRDefault="00C408D5" w:rsidP="00353E86">
            <w:pPr>
              <w:widowControl/>
              <w:kinsoku w:val="0"/>
              <w:wordWrap/>
              <w:adjustRightInd w:val="0"/>
              <w:snapToGrid w:val="0"/>
              <w:spacing w:before="41" w:line="186" w:lineRule="auto"/>
              <w:ind w:left="182"/>
              <w:textAlignment w:val="baseline"/>
              <w:rPr>
                <w:rFonts w:eastAsia="Times New Roman"/>
                <w:snapToGrid w:val="0"/>
                <w:color w:val="000000"/>
                <w:sz w:val="16"/>
                <w:szCs w:val="16"/>
              </w:rPr>
            </w:pPr>
            <w:r w:rsidRPr="0059683A">
              <w:rPr>
                <w:rFonts w:cs="CordiaUPC" w:hint="eastAsia"/>
                <w:color w:val="000000"/>
                <w:kern w:val="36"/>
                <w:sz w:val="16"/>
                <w:szCs w:val="16"/>
                <w:lang w:eastAsia="zh-CN"/>
              </w:rPr>
              <w:t>4</w:t>
            </w:r>
            <w:r w:rsidRPr="0059683A">
              <w:rPr>
                <w:rFonts w:cs="CordiaUPC"/>
                <w:color w:val="000000"/>
                <w:kern w:val="36"/>
                <w:sz w:val="16"/>
                <w:szCs w:val="16"/>
                <w:lang w:eastAsia="zh-CN"/>
              </w:rPr>
              <w:t>3.9</w:t>
            </w:r>
            <w:r>
              <w:rPr>
                <w:rFonts w:cs="CordiaUPC"/>
                <w:color w:val="000000"/>
                <w:kern w:val="36"/>
                <w:sz w:val="16"/>
                <w:szCs w:val="16"/>
                <w:lang w:eastAsia="zh-CN"/>
              </w:rPr>
              <w:t>%</w:t>
            </w:r>
          </w:p>
        </w:tc>
      </w:tr>
      <w:tr w:rsidR="00C408D5" w:rsidRPr="00AD2964" w14:paraId="2BCF6125" w14:textId="77777777" w:rsidTr="00353E86">
        <w:trPr>
          <w:trHeight w:val="271"/>
        </w:trPr>
        <w:tc>
          <w:tcPr>
            <w:tcW w:w="988" w:type="dxa"/>
            <w:vAlign w:val="center"/>
          </w:tcPr>
          <w:p w14:paraId="323A0A81" w14:textId="77777777" w:rsidR="00C408D5" w:rsidRPr="00BA51E0" w:rsidRDefault="00C408D5" w:rsidP="00353E86">
            <w:pPr>
              <w:widowControl/>
              <w:kinsoku w:val="0"/>
              <w:wordWrap/>
              <w:adjustRightInd w:val="0"/>
              <w:snapToGrid w:val="0"/>
              <w:spacing w:before="47" w:line="185" w:lineRule="auto"/>
              <w:jc w:val="center"/>
              <w:textAlignment w:val="baseline"/>
              <w:rPr>
                <w:rFonts w:eastAsia="Times New Roman"/>
                <w:snapToGrid w:val="0"/>
                <w:color w:val="000000"/>
                <w:spacing w:val="-4"/>
                <w:sz w:val="16"/>
                <w:szCs w:val="16"/>
              </w:rPr>
            </w:pPr>
            <w:r w:rsidRPr="00BA51E0">
              <w:rPr>
                <w:rFonts w:eastAsia="Cordia New" w:cs="CordiaUPC"/>
                <w:color w:val="000000"/>
                <w:kern w:val="36"/>
                <w:sz w:val="16"/>
                <w:szCs w:val="16"/>
              </w:rPr>
              <w:t>G</w:t>
            </w:r>
            <w:r>
              <w:rPr>
                <w:rFonts w:eastAsia="Cordia New" w:cs="CordiaUPC"/>
                <w:color w:val="000000"/>
                <w:kern w:val="36"/>
                <w:sz w:val="16"/>
                <w:szCs w:val="16"/>
              </w:rPr>
              <w:t>rade</w:t>
            </w:r>
          </w:p>
        </w:tc>
        <w:tc>
          <w:tcPr>
            <w:tcW w:w="1882" w:type="dxa"/>
            <w:vAlign w:val="center"/>
          </w:tcPr>
          <w:p w14:paraId="77B1CB9B" w14:textId="77777777" w:rsidR="00C408D5" w:rsidRPr="006856C5" w:rsidRDefault="00C408D5" w:rsidP="00353E86">
            <w:pPr>
              <w:jc w:val="center"/>
              <w:rPr>
                <w:color w:val="000000"/>
                <w:sz w:val="16"/>
                <w:szCs w:val="16"/>
                <w:lang w:bidi="ar"/>
              </w:rPr>
            </w:pPr>
            <w:r w:rsidRPr="0059683A">
              <w:rPr>
                <w:rFonts w:ascii="Times New Roman Regular" w:eastAsia="PingFang SC" w:hAnsi="Times New Roman Regular" w:cs="Times New Roman Regular" w:hint="eastAsia"/>
                <w:color w:val="101214"/>
                <w:sz w:val="16"/>
                <w:szCs w:val="16"/>
                <w:shd w:val="clear" w:color="auto" w:fill="FFFFFF"/>
                <w:lang w:eastAsia="zh-CN" w:bidi="ar"/>
              </w:rPr>
              <w:t>Second grade</w:t>
            </w:r>
          </w:p>
        </w:tc>
        <w:tc>
          <w:tcPr>
            <w:tcW w:w="1015" w:type="dxa"/>
            <w:vAlign w:val="center"/>
          </w:tcPr>
          <w:p w14:paraId="7ADCE3DA" w14:textId="77777777" w:rsidR="00C408D5" w:rsidRPr="006856C5" w:rsidRDefault="00C408D5" w:rsidP="00353E86">
            <w:pPr>
              <w:widowControl/>
              <w:kinsoku w:val="0"/>
              <w:wordWrap/>
              <w:adjustRightInd w:val="0"/>
              <w:snapToGrid w:val="0"/>
              <w:spacing w:before="36" w:line="186" w:lineRule="auto"/>
              <w:ind w:left="400"/>
              <w:textAlignment w:val="baseline"/>
              <w:rPr>
                <w:sz w:val="16"/>
                <w:szCs w:val="16"/>
                <w:lang w:eastAsia="zh-CN"/>
              </w:rPr>
            </w:pPr>
            <w:r w:rsidRPr="0059683A">
              <w:rPr>
                <w:rFonts w:cs="CordiaUPC" w:hint="eastAsia"/>
                <w:color w:val="000000"/>
                <w:kern w:val="36"/>
                <w:sz w:val="16"/>
                <w:szCs w:val="16"/>
                <w:lang w:eastAsia="zh-CN"/>
              </w:rPr>
              <w:t>1</w:t>
            </w:r>
            <w:r w:rsidRPr="0059683A">
              <w:rPr>
                <w:rFonts w:cs="CordiaUPC"/>
                <w:color w:val="000000"/>
                <w:kern w:val="36"/>
                <w:sz w:val="16"/>
                <w:szCs w:val="16"/>
                <w:lang w:eastAsia="zh-CN"/>
              </w:rPr>
              <w:t>80</w:t>
            </w:r>
          </w:p>
        </w:tc>
        <w:tc>
          <w:tcPr>
            <w:tcW w:w="851" w:type="dxa"/>
            <w:vAlign w:val="center"/>
          </w:tcPr>
          <w:p w14:paraId="071E2DCA" w14:textId="77777777" w:rsidR="00C408D5" w:rsidRPr="006856C5" w:rsidRDefault="00C408D5" w:rsidP="00353E86">
            <w:pPr>
              <w:widowControl/>
              <w:kinsoku w:val="0"/>
              <w:wordWrap/>
              <w:adjustRightInd w:val="0"/>
              <w:snapToGrid w:val="0"/>
              <w:spacing w:before="36" w:line="186" w:lineRule="auto"/>
              <w:ind w:firstLineChars="100" w:firstLine="160"/>
              <w:textAlignment w:val="baseline"/>
              <w:rPr>
                <w:sz w:val="16"/>
                <w:szCs w:val="16"/>
                <w:lang w:eastAsia="zh-CN"/>
              </w:rPr>
            </w:pPr>
            <w:r w:rsidRPr="0059683A">
              <w:rPr>
                <w:rFonts w:cs="CordiaUPC" w:hint="eastAsia"/>
                <w:color w:val="000000"/>
                <w:kern w:val="36"/>
                <w:sz w:val="16"/>
                <w:szCs w:val="16"/>
                <w:lang w:eastAsia="zh-CN"/>
              </w:rPr>
              <w:t>1</w:t>
            </w:r>
            <w:r w:rsidRPr="0059683A">
              <w:rPr>
                <w:rFonts w:cs="CordiaUPC"/>
                <w:color w:val="000000"/>
                <w:kern w:val="36"/>
                <w:sz w:val="16"/>
                <w:szCs w:val="16"/>
                <w:lang w:eastAsia="zh-CN"/>
              </w:rPr>
              <w:t>00.0</w:t>
            </w:r>
            <w:r>
              <w:rPr>
                <w:rFonts w:cs="CordiaUPC"/>
                <w:color w:val="000000"/>
                <w:kern w:val="36"/>
                <w:sz w:val="16"/>
                <w:szCs w:val="16"/>
                <w:lang w:eastAsia="zh-CN"/>
              </w:rPr>
              <w:t>%</w:t>
            </w:r>
          </w:p>
        </w:tc>
      </w:tr>
      <w:tr w:rsidR="00C408D5" w:rsidRPr="00AD2964" w14:paraId="5169E63D" w14:textId="77777777" w:rsidTr="00353E86">
        <w:trPr>
          <w:trHeight w:val="271"/>
        </w:trPr>
        <w:tc>
          <w:tcPr>
            <w:tcW w:w="988" w:type="dxa"/>
            <w:vMerge w:val="restart"/>
            <w:vAlign w:val="center"/>
          </w:tcPr>
          <w:p w14:paraId="4DCE9C36" w14:textId="77777777" w:rsidR="00C408D5" w:rsidRPr="00BA51E0" w:rsidRDefault="00C408D5" w:rsidP="00353E86">
            <w:pPr>
              <w:widowControl/>
              <w:kinsoku w:val="0"/>
              <w:wordWrap/>
              <w:adjustRightInd w:val="0"/>
              <w:snapToGrid w:val="0"/>
              <w:spacing w:before="47" w:line="185" w:lineRule="auto"/>
              <w:jc w:val="center"/>
              <w:textAlignment w:val="baseline"/>
              <w:rPr>
                <w:rFonts w:eastAsia="Times New Roman"/>
                <w:snapToGrid w:val="0"/>
                <w:color w:val="000000"/>
                <w:sz w:val="16"/>
                <w:szCs w:val="16"/>
                <w:highlight w:val="yellow"/>
              </w:rPr>
            </w:pPr>
            <w:r w:rsidRPr="00BA51E0">
              <w:rPr>
                <w:rFonts w:eastAsia="Cordia New" w:cs="CordiaUPC"/>
                <w:color w:val="000000"/>
                <w:kern w:val="36"/>
                <w:sz w:val="16"/>
                <w:szCs w:val="16"/>
              </w:rPr>
              <w:t>Major</w:t>
            </w:r>
          </w:p>
          <w:p w14:paraId="0A4BA04F" w14:textId="77777777" w:rsidR="00C408D5" w:rsidRPr="00BA51E0" w:rsidRDefault="00C408D5" w:rsidP="00353E86">
            <w:pPr>
              <w:widowControl/>
              <w:kinsoku w:val="0"/>
              <w:wordWrap/>
              <w:adjustRightInd w:val="0"/>
              <w:snapToGrid w:val="0"/>
              <w:spacing w:before="47" w:line="185" w:lineRule="auto"/>
              <w:ind w:left="142"/>
              <w:jc w:val="center"/>
              <w:textAlignment w:val="baseline"/>
              <w:rPr>
                <w:rFonts w:eastAsia="Times New Roman"/>
                <w:snapToGrid w:val="0"/>
                <w:color w:val="000000"/>
                <w:sz w:val="16"/>
                <w:szCs w:val="16"/>
                <w:highlight w:val="yellow"/>
              </w:rPr>
            </w:pPr>
          </w:p>
        </w:tc>
        <w:tc>
          <w:tcPr>
            <w:tcW w:w="1882" w:type="dxa"/>
            <w:vAlign w:val="center"/>
          </w:tcPr>
          <w:p w14:paraId="12519E44" w14:textId="77777777" w:rsidR="00C408D5" w:rsidRPr="00AD2964" w:rsidRDefault="00C408D5" w:rsidP="00353E86">
            <w:pPr>
              <w:jc w:val="center"/>
              <w:rPr>
                <w:color w:val="000000"/>
                <w:sz w:val="16"/>
                <w:szCs w:val="16"/>
                <w:lang w:bidi="ar"/>
              </w:rPr>
            </w:pPr>
            <w:r w:rsidRPr="0059683A">
              <w:rPr>
                <w:rFonts w:eastAsia="Times New Roman" w:hint="eastAsia"/>
                <w:color w:val="000000"/>
                <w:sz w:val="16"/>
                <w:szCs w:val="16"/>
              </w:rPr>
              <w:t>Clinical medicine specialty</w:t>
            </w:r>
          </w:p>
        </w:tc>
        <w:tc>
          <w:tcPr>
            <w:tcW w:w="1015" w:type="dxa"/>
            <w:vAlign w:val="center"/>
          </w:tcPr>
          <w:p w14:paraId="60314695" w14:textId="77777777" w:rsidR="00C408D5" w:rsidRPr="00AD2964" w:rsidRDefault="00C408D5" w:rsidP="00353E86">
            <w:pPr>
              <w:widowControl/>
              <w:kinsoku w:val="0"/>
              <w:wordWrap/>
              <w:adjustRightInd w:val="0"/>
              <w:snapToGrid w:val="0"/>
              <w:spacing w:before="36" w:line="186" w:lineRule="auto"/>
              <w:ind w:left="400"/>
              <w:textAlignment w:val="baseline"/>
              <w:rPr>
                <w:rFonts w:eastAsia="Times New Roman"/>
                <w:snapToGrid w:val="0"/>
                <w:color w:val="000000"/>
                <w:sz w:val="16"/>
                <w:szCs w:val="16"/>
              </w:rPr>
            </w:pPr>
            <w:r w:rsidRPr="0059683A">
              <w:rPr>
                <w:rFonts w:cs="CordiaUPC" w:hint="eastAsia"/>
                <w:color w:val="000000"/>
                <w:kern w:val="36"/>
                <w:sz w:val="16"/>
                <w:szCs w:val="16"/>
                <w:lang w:eastAsia="zh-CN"/>
              </w:rPr>
              <w:t>1</w:t>
            </w:r>
            <w:r w:rsidRPr="0059683A">
              <w:rPr>
                <w:rFonts w:cs="CordiaUPC"/>
                <w:color w:val="000000"/>
                <w:kern w:val="36"/>
                <w:sz w:val="16"/>
                <w:szCs w:val="16"/>
                <w:lang w:eastAsia="zh-CN"/>
              </w:rPr>
              <w:t>12</w:t>
            </w:r>
          </w:p>
        </w:tc>
        <w:tc>
          <w:tcPr>
            <w:tcW w:w="851" w:type="dxa"/>
            <w:vAlign w:val="center"/>
          </w:tcPr>
          <w:p w14:paraId="5D6D9E97" w14:textId="77777777" w:rsidR="00C408D5" w:rsidRPr="00AD2964" w:rsidRDefault="00C408D5" w:rsidP="00353E86">
            <w:pPr>
              <w:widowControl/>
              <w:kinsoku w:val="0"/>
              <w:wordWrap/>
              <w:adjustRightInd w:val="0"/>
              <w:snapToGrid w:val="0"/>
              <w:spacing w:before="36" w:line="186" w:lineRule="auto"/>
              <w:ind w:firstLineChars="100" w:firstLine="160"/>
              <w:textAlignment w:val="baseline"/>
              <w:rPr>
                <w:rFonts w:eastAsia="Times New Roman"/>
                <w:snapToGrid w:val="0"/>
                <w:color w:val="000000"/>
                <w:sz w:val="16"/>
                <w:szCs w:val="16"/>
              </w:rPr>
            </w:pPr>
            <w:r w:rsidRPr="0059683A">
              <w:rPr>
                <w:rFonts w:cs="CordiaUPC" w:hint="eastAsia"/>
                <w:color w:val="000000"/>
                <w:kern w:val="36"/>
                <w:sz w:val="16"/>
                <w:szCs w:val="16"/>
                <w:lang w:eastAsia="zh-CN"/>
              </w:rPr>
              <w:t>6</w:t>
            </w:r>
            <w:r w:rsidRPr="0059683A">
              <w:rPr>
                <w:rFonts w:cs="CordiaUPC"/>
                <w:color w:val="000000"/>
                <w:kern w:val="36"/>
                <w:sz w:val="16"/>
                <w:szCs w:val="16"/>
                <w:lang w:eastAsia="zh-CN"/>
              </w:rPr>
              <w:t>2.2</w:t>
            </w:r>
            <w:r>
              <w:rPr>
                <w:rFonts w:cs="CordiaUPC"/>
                <w:color w:val="000000"/>
                <w:kern w:val="36"/>
                <w:sz w:val="16"/>
                <w:szCs w:val="16"/>
                <w:lang w:eastAsia="zh-CN"/>
              </w:rPr>
              <w:t>%</w:t>
            </w:r>
          </w:p>
        </w:tc>
      </w:tr>
      <w:tr w:rsidR="00C408D5" w:rsidRPr="00AD2964" w14:paraId="2AC0F8D7" w14:textId="77777777" w:rsidTr="00353E86">
        <w:trPr>
          <w:trHeight w:val="271"/>
        </w:trPr>
        <w:tc>
          <w:tcPr>
            <w:tcW w:w="988" w:type="dxa"/>
            <w:vMerge/>
            <w:vAlign w:val="center"/>
          </w:tcPr>
          <w:p w14:paraId="66B294C4" w14:textId="77777777" w:rsidR="00C408D5" w:rsidRPr="00AD2964" w:rsidRDefault="00C408D5" w:rsidP="00353E86">
            <w:pPr>
              <w:widowControl/>
              <w:kinsoku w:val="0"/>
              <w:wordWrap/>
              <w:adjustRightInd w:val="0"/>
              <w:snapToGrid w:val="0"/>
              <w:textAlignment w:val="baseline"/>
              <w:rPr>
                <w:rFonts w:ascii="Arial" w:eastAsia="Arial" w:hAnsi="Arial" w:cs="Arial"/>
                <w:snapToGrid w:val="0"/>
                <w:color w:val="000000"/>
                <w:sz w:val="21"/>
                <w:szCs w:val="21"/>
                <w:highlight w:val="yellow"/>
              </w:rPr>
            </w:pPr>
          </w:p>
        </w:tc>
        <w:tc>
          <w:tcPr>
            <w:tcW w:w="1882" w:type="dxa"/>
            <w:vAlign w:val="center"/>
          </w:tcPr>
          <w:p w14:paraId="6C01FE8A" w14:textId="77777777" w:rsidR="00C408D5" w:rsidRPr="0059683A" w:rsidRDefault="00C408D5" w:rsidP="00353E86">
            <w:pPr>
              <w:widowControl/>
              <w:wordWrap/>
              <w:autoSpaceDE/>
              <w:autoSpaceDN/>
              <w:jc w:val="center"/>
              <w:rPr>
                <w:rFonts w:eastAsia="Times New Roman"/>
                <w:color w:val="000000"/>
                <w:sz w:val="16"/>
                <w:szCs w:val="16"/>
              </w:rPr>
            </w:pPr>
            <w:r w:rsidRPr="0059683A">
              <w:rPr>
                <w:rFonts w:eastAsia="Times New Roman" w:hint="eastAsia"/>
                <w:color w:val="000000"/>
                <w:sz w:val="16"/>
                <w:szCs w:val="16"/>
              </w:rPr>
              <w:t>Nursing major</w:t>
            </w:r>
          </w:p>
          <w:p w14:paraId="238EDE15" w14:textId="77777777" w:rsidR="00C408D5" w:rsidRPr="00AD2964" w:rsidRDefault="00C408D5" w:rsidP="00353E86">
            <w:pPr>
              <w:jc w:val="center"/>
              <w:rPr>
                <w:color w:val="000000"/>
                <w:sz w:val="16"/>
                <w:szCs w:val="16"/>
                <w:lang w:bidi="ar"/>
              </w:rPr>
            </w:pPr>
          </w:p>
        </w:tc>
        <w:tc>
          <w:tcPr>
            <w:tcW w:w="1015" w:type="dxa"/>
            <w:vAlign w:val="center"/>
          </w:tcPr>
          <w:p w14:paraId="3AEA9F79" w14:textId="77777777" w:rsidR="00C408D5" w:rsidRPr="00AD2964" w:rsidRDefault="00C408D5" w:rsidP="00353E86">
            <w:pPr>
              <w:widowControl/>
              <w:kinsoku w:val="0"/>
              <w:wordWrap/>
              <w:adjustRightInd w:val="0"/>
              <w:snapToGrid w:val="0"/>
              <w:spacing w:before="36" w:line="186" w:lineRule="auto"/>
              <w:ind w:left="400"/>
              <w:textAlignment w:val="baseline"/>
              <w:rPr>
                <w:snapToGrid w:val="0"/>
                <w:color w:val="000000"/>
                <w:sz w:val="16"/>
                <w:szCs w:val="16"/>
                <w:lang w:eastAsia="zh-CN"/>
              </w:rPr>
            </w:pPr>
            <w:r w:rsidRPr="0059683A">
              <w:rPr>
                <w:rFonts w:cs="CordiaUPC" w:hint="eastAsia"/>
                <w:color w:val="000000"/>
                <w:kern w:val="36"/>
                <w:sz w:val="16"/>
                <w:szCs w:val="16"/>
                <w:lang w:eastAsia="zh-CN"/>
              </w:rPr>
              <w:t>6</w:t>
            </w:r>
            <w:r w:rsidRPr="0059683A">
              <w:rPr>
                <w:rFonts w:cs="CordiaUPC"/>
                <w:color w:val="000000"/>
                <w:kern w:val="36"/>
                <w:sz w:val="16"/>
                <w:szCs w:val="16"/>
                <w:lang w:eastAsia="zh-CN"/>
              </w:rPr>
              <w:t>8</w:t>
            </w:r>
          </w:p>
        </w:tc>
        <w:tc>
          <w:tcPr>
            <w:tcW w:w="851" w:type="dxa"/>
            <w:vAlign w:val="center"/>
          </w:tcPr>
          <w:p w14:paraId="55F4C89C" w14:textId="77777777" w:rsidR="00C408D5" w:rsidRPr="00AD2964" w:rsidRDefault="00C408D5" w:rsidP="00353E86">
            <w:pPr>
              <w:widowControl/>
              <w:kinsoku w:val="0"/>
              <w:wordWrap/>
              <w:adjustRightInd w:val="0"/>
              <w:snapToGrid w:val="0"/>
              <w:spacing w:before="36" w:line="186" w:lineRule="auto"/>
              <w:ind w:left="177"/>
              <w:textAlignment w:val="baseline"/>
              <w:rPr>
                <w:rFonts w:eastAsia="Times New Roman"/>
                <w:snapToGrid w:val="0"/>
                <w:color w:val="000000"/>
                <w:sz w:val="16"/>
                <w:szCs w:val="16"/>
              </w:rPr>
            </w:pPr>
            <w:r w:rsidRPr="0059683A">
              <w:rPr>
                <w:rFonts w:cs="CordiaUPC" w:hint="eastAsia"/>
                <w:color w:val="000000"/>
                <w:kern w:val="36"/>
                <w:sz w:val="16"/>
                <w:szCs w:val="16"/>
                <w:lang w:eastAsia="zh-CN"/>
              </w:rPr>
              <w:t>3</w:t>
            </w:r>
            <w:r w:rsidRPr="0059683A">
              <w:rPr>
                <w:rFonts w:cs="CordiaUPC"/>
                <w:color w:val="000000"/>
                <w:kern w:val="36"/>
                <w:sz w:val="16"/>
                <w:szCs w:val="16"/>
                <w:lang w:eastAsia="zh-CN"/>
              </w:rPr>
              <w:t>7.8</w:t>
            </w:r>
            <w:r>
              <w:rPr>
                <w:rFonts w:cs="CordiaUPC"/>
                <w:color w:val="000000"/>
                <w:kern w:val="36"/>
                <w:sz w:val="16"/>
                <w:szCs w:val="16"/>
                <w:lang w:eastAsia="zh-CN"/>
              </w:rPr>
              <w:t>%</w:t>
            </w:r>
          </w:p>
        </w:tc>
      </w:tr>
      <w:tr w:rsidR="00C408D5" w:rsidRPr="00AD2964" w14:paraId="340AA49C" w14:textId="77777777" w:rsidTr="00353E86">
        <w:trPr>
          <w:trHeight w:val="243"/>
        </w:trPr>
        <w:tc>
          <w:tcPr>
            <w:tcW w:w="2870" w:type="dxa"/>
            <w:gridSpan w:val="2"/>
          </w:tcPr>
          <w:p w14:paraId="481726B9" w14:textId="77777777" w:rsidR="00C408D5" w:rsidRPr="00AD2964" w:rsidRDefault="00C408D5" w:rsidP="00353E86">
            <w:pPr>
              <w:widowControl/>
              <w:kinsoku w:val="0"/>
              <w:wordWrap/>
              <w:adjustRightInd w:val="0"/>
              <w:snapToGrid w:val="0"/>
              <w:spacing w:before="44" w:line="186" w:lineRule="auto"/>
              <w:ind w:left="107"/>
              <w:jc w:val="center"/>
              <w:textAlignment w:val="baseline"/>
              <w:rPr>
                <w:b/>
                <w:bCs/>
                <w:snapToGrid w:val="0"/>
                <w:color w:val="000000"/>
                <w:sz w:val="16"/>
                <w:szCs w:val="16"/>
                <w:lang w:eastAsia="zh-CN"/>
              </w:rPr>
            </w:pPr>
            <w:r w:rsidRPr="00AD2964">
              <w:rPr>
                <w:rFonts w:eastAsia="Times New Roman"/>
                <w:b/>
                <w:bCs/>
                <w:snapToGrid w:val="0"/>
                <w:color w:val="000000"/>
                <w:spacing w:val="-4"/>
                <w:sz w:val="16"/>
                <w:szCs w:val="16"/>
              </w:rPr>
              <w:t>Total</w:t>
            </w:r>
          </w:p>
        </w:tc>
        <w:tc>
          <w:tcPr>
            <w:tcW w:w="1015" w:type="dxa"/>
          </w:tcPr>
          <w:p w14:paraId="3B356026" w14:textId="77777777" w:rsidR="00C408D5" w:rsidRPr="00AD2964" w:rsidRDefault="00C408D5" w:rsidP="00353E86">
            <w:pPr>
              <w:widowControl/>
              <w:kinsoku w:val="0"/>
              <w:wordWrap/>
              <w:adjustRightInd w:val="0"/>
              <w:snapToGrid w:val="0"/>
              <w:spacing w:before="41" w:line="186" w:lineRule="auto"/>
              <w:ind w:left="400"/>
              <w:textAlignment w:val="baseline"/>
              <w:rPr>
                <w:rFonts w:cs="Angsana New"/>
                <w:b/>
                <w:bCs/>
                <w:snapToGrid w:val="0"/>
                <w:color w:val="000000"/>
                <w:spacing w:val="-5"/>
                <w:sz w:val="16"/>
                <w:lang w:eastAsia="zh-CN"/>
              </w:rPr>
            </w:pPr>
            <w:r w:rsidRPr="006856C5">
              <w:rPr>
                <w:rFonts w:cs="Angsana New"/>
                <w:b/>
                <w:bCs/>
                <w:snapToGrid w:val="0"/>
                <w:color w:val="000000"/>
                <w:spacing w:val="-5"/>
                <w:sz w:val="16"/>
                <w:lang w:eastAsia="zh-CN"/>
              </w:rPr>
              <w:t>1</w:t>
            </w:r>
            <w:r>
              <w:rPr>
                <w:rFonts w:cs="Angsana New"/>
                <w:b/>
                <w:bCs/>
                <w:snapToGrid w:val="0"/>
                <w:color w:val="000000"/>
                <w:spacing w:val="-5"/>
                <w:sz w:val="16"/>
                <w:lang w:eastAsia="zh-CN"/>
              </w:rPr>
              <w:t>80</w:t>
            </w:r>
          </w:p>
        </w:tc>
        <w:tc>
          <w:tcPr>
            <w:tcW w:w="851" w:type="dxa"/>
          </w:tcPr>
          <w:p w14:paraId="09B65C96" w14:textId="77777777" w:rsidR="00C408D5" w:rsidRPr="00AD2964" w:rsidRDefault="00C408D5" w:rsidP="00353E86">
            <w:pPr>
              <w:widowControl/>
              <w:kinsoku w:val="0"/>
              <w:wordWrap/>
              <w:adjustRightInd w:val="0"/>
              <w:snapToGrid w:val="0"/>
              <w:spacing w:before="36" w:line="186" w:lineRule="auto"/>
              <w:ind w:left="177"/>
              <w:textAlignment w:val="baseline"/>
              <w:rPr>
                <w:b/>
                <w:bCs/>
                <w:snapToGrid w:val="0"/>
                <w:color w:val="000000"/>
                <w:spacing w:val="-1"/>
                <w:sz w:val="16"/>
                <w:szCs w:val="16"/>
                <w:lang w:eastAsia="zh-CN"/>
              </w:rPr>
            </w:pPr>
            <w:r w:rsidRPr="00AD2964">
              <w:rPr>
                <w:rFonts w:hint="eastAsia"/>
                <w:b/>
                <w:bCs/>
                <w:snapToGrid w:val="0"/>
                <w:color w:val="000000"/>
                <w:spacing w:val="-1"/>
                <w:sz w:val="16"/>
                <w:szCs w:val="16"/>
                <w:lang w:eastAsia="zh-CN"/>
              </w:rPr>
              <w:t>100%</w:t>
            </w:r>
          </w:p>
        </w:tc>
      </w:tr>
      <w:tr w:rsidR="00C408D5" w:rsidRPr="00AD2964" w14:paraId="09264091" w14:textId="77777777" w:rsidTr="00353E86">
        <w:trPr>
          <w:trHeight w:val="243"/>
        </w:trPr>
        <w:tc>
          <w:tcPr>
            <w:tcW w:w="2870" w:type="dxa"/>
            <w:gridSpan w:val="2"/>
          </w:tcPr>
          <w:p w14:paraId="1759BE67" w14:textId="77777777" w:rsidR="00C408D5" w:rsidRPr="00AD2964" w:rsidRDefault="00C408D5" w:rsidP="00353E86">
            <w:pPr>
              <w:widowControl/>
              <w:kinsoku w:val="0"/>
              <w:wordWrap/>
              <w:adjustRightInd w:val="0"/>
              <w:snapToGrid w:val="0"/>
              <w:spacing w:before="44" w:line="186" w:lineRule="auto"/>
              <w:ind w:left="107"/>
              <w:textAlignment w:val="baseline"/>
              <w:rPr>
                <w:snapToGrid w:val="0"/>
                <w:color w:val="000000"/>
                <w:sz w:val="16"/>
                <w:szCs w:val="16"/>
                <w:lang w:eastAsia="zh-CN"/>
              </w:rPr>
            </w:pPr>
            <w:r w:rsidRPr="00AD2964">
              <w:rPr>
                <w:rFonts w:eastAsia="Times New Roman" w:hint="eastAsia"/>
                <w:b/>
                <w:bCs/>
                <w:snapToGrid w:val="0"/>
                <w:color w:val="000000"/>
                <w:spacing w:val="-4"/>
                <w:sz w:val="16"/>
                <w:szCs w:val="16"/>
              </w:rPr>
              <w:t>Strategic Plan</w:t>
            </w:r>
            <w:r w:rsidRPr="00AD2964">
              <w:rPr>
                <w:rFonts w:hint="eastAsia"/>
                <w:b/>
                <w:bCs/>
                <w:snapToGrid w:val="0"/>
                <w:color w:val="000000"/>
                <w:spacing w:val="-4"/>
                <w:sz w:val="16"/>
                <w:szCs w:val="16"/>
                <w:lang w:eastAsia="zh-CN"/>
              </w:rPr>
              <w:t xml:space="preserve"> Participants (n=3</w:t>
            </w:r>
            <w:r w:rsidRPr="006856C5">
              <w:rPr>
                <w:b/>
                <w:bCs/>
                <w:snapToGrid w:val="0"/>
                <w:color w:val="000000"/>
                <w:spacing w:val="-4"/>
                <w:sz w:val="16"/>
                <w:szCs w:val="16"/>
                <w:lang w:eastAsia="zh-CN"/>
              </w:rPr>
              <w:t>0</w:t>
            </w:r>
            <w:r w:rsidRPr="00AD2964">
              <w:rPr>
                <w:rFonts w:hint="eastAsia"/>
                <w:b/>
                <w:bCs/>
                <w:snapToGrid w:val="0"/>
                <w:color w:val="000000"/>
                <w:spacing w:val="-4"/>
                <w:sz w:val="16"/>
                <w:szCs w:val="16"/>
                <w:lang w:eastAsia="zh-CN"/>
              </w:rPr>
              <w:t>)</w:t>
            </w:r>
          </w:p>
        </w:tc>
        <w:tc>
          <w:tcPr>
            <w:tcW w:w="1015" w:type="dxa"/>
          </w:tcPr>
          <w:p w14:paraId="68EA4511" w14:textId="77777777" w:rsidR="00C408D5" w:rsidRPr="00AD2964" w:rsidRDefault="00C408D5" w:rsidP="00353E86">
            <w:pPr>
              <w:widowControl/>
              <w:kinsoku w:val="0"/>
              <w:wordWrap/>
              <w:adjustRightInd w:val="0"/>
              <w:snapToGrid w:val="0"/>
              <w:spacing w:before="44" w:line="186" w:lineRule="auto"/>
              <w:ind w:left="141"/>
              <w:textAlignment w:val="baseline"/>
              <w:rPr>
                <w:snapToGrid w:val="0"/>
                <w:color w:val="000000"/>
                <w:spacing w:val="-5"/>
                <w:sz w:val="16"/>
                <w:szCs w:val="16"/>
                <w:lang w:eastAsia="zh-CN"/>
              </w:rPr>
            </w:pPr>
            <w:r w:rsidRPr="00AD2964">
              <w:rPr>
                <w:rFonts w:eastAsia="Times New Roman"/>
                <w:b/>
                <w:bCs/>
                <w:snapToGrid w:val="0"/>
                <w:color w:val="000000"/>
                <w:spacing w:val="-1"/>
                <w:sz w:val="16"/>
                <w:szCs w:val="16"/>
              </w:rPr>
              <w:t>Frequency</w:t>
            </w:r>
          </w:p>
        </w:tc>
        <w:tc>
          <w:tcPr>
            <w:tcW w:w="851" w:type="dxa"/>
          </w:tcPr>
          <w:p w14:paraId="7E687A3C" w14:textId="77777777" w:rsidR="00C408D5" w:rsidRPr="00AD2964" w:rsidRDefault="00C408D5" w:rsidP="00353E86">
            <w:pPr>
              <w:widowControl/>
              <w:kinsoku w:val="0"/>
              <w:wordWrap/>
              <w:adjustRightInd w:val="0"/>
              <w:snapToGrid w:val="0"/>
              <w:spacing w:before="46" w:line="183" w:lineRule="auto"/>
              <w:ind w:left="163"/>
              <w:textAlignment w:val="baseline"/>
              <w:rPr>
                <w:snapToGrid w:val="0"/>
                <w:color w:val="000000"/>
                <w:spacing w:val="-1"/>
                <w:sz w:val="16"/>
                <w:szCs w:val="16"/>
                <w:lang w:eastAsia="zh-CN"/>
              </w:rPr>
            </w:pPr>
            <w:r w:rsidRPr="00AD2964">
              <w:rPr>
                <w:rFonts w:eastAsia="Times New Roman"/>
                <w:b/>
                <w:bCs/>
                <w:snapToGrid w:val="0"/>
                <w:color w:val="000000"/>
                <w:spacing w:val="-1"/>
                <w:sz w:val="16"/>
                <w:szCs w:val="16"/>
              </w:rPr>
              <w:t>Percent</w:t>
            </w:r>
          </w:p>
        </w:tc>
      </w:tr>
      <w:tr w:rsidR="00C408D5" w:rsidRPr="00AD2964" w14:paraId="1CEB05A6" w14:textId="77777777" w:rsidTr="00353E86">
        <w:trPr>
          <w:trHeight w:val="237"/>
        </w:trPr>
        <w:tc>
          <w:tcPr>
            <w:tcW w:w="988" w:type="dxa"/>
            <w:vMerge w:val="restart"/>
          </w:tcPr>
          <w:p w14:paraId="1B87BC64" w14:textId="77777777" w:rsidR="00C408D5" w:rsidRPr="00AD2964" w:rsidRDefault="00C408D5" w:rsidP="00353E86">
            <w:pPr>
              <w:widowControl/>
              <w:kinsoku w:val="0"/>
              <w:wordWrap/>
              <w:adjustRightInd w:val="0"/>
              <w:snapToGrid w:val="0"/>
              <w:spacing w:before="37" w:line="190" w:lineRule="auto"/>
              <w:ind w:left="416"/>
              <w:textAlignment w:val="baseline"/>
              <w:rPr>
                <w:rFonts w:eastAsia="Times New Roman"/>
                <w:snapToGrid w:val="0"/>
                <w:color w:val="000000"/>
                <w:spacing w:val="-4"/>
                <w:sz w:val="16"/>
                <w:szCs w:val="16"/>
              </w:rPr>
            </w:pPr>
            <w:r w:rsidRPr="00AD2964">
              <w:rPr>
                <w:rFonts w:eastAsia="Times New Roman"/>
                <w:snapToGrid w:val="0"/>
                <w:color w:val="000000"/>
                <w:spacing w:val="-2"/>
                <w:sz w:val="16"/>
                <w:szCs w:val="16"/>
              </w:rPr>
              <w:t>Gender</w:t>
            </w:r>
          </w:p>
        </w:tc>
        <w:tc>
          <w:tcPr>
            <w:tcW w:w="1882" w:type="dxa"/>
          </w:tcPr>
          <w:p w14:paraId="41530745" w14:textId="77777777" w:rsidR="00C408D5" w:rsidRPr="00AD2964" w:rsidRDefault="00C408D5" w:rsidP="00353E86">
            <w:pPr>
              <w:widowControl/>
              <w:kinsoku w:val="0"/>
              <w:wordWrap/>
              <w:adjustRightInd w:val="0"/>
              <w:snapToGrid w:val="0"/>
              <w:spacing w:before="43" w:line="186" w:lineRule="auto"/>
              <w:ind w:left="123"/>
              <w:jc w:val="center"/>
              <w:textAlignment w:val="baseline"/>
              <w:rPr>
                <w:rFonts w:eastAsia="Times New Roman"/>
                <w:snapToGrid w:val="0"/>
                <w:color w:val="000000"/>
                <w:spacing w:val="-1"/>
                <w:sz w:val="16"/>
                <w:szCs w:val="16"/>
                <w:lang w:eastAsia="zh-CN"/>
              </w:rPr>
            </w:pPr>
            <w:r w:rsidRPr="00AD2964">
              <w:rPr>
                <w:rFonts w:eastAsia="Times New Roman"/>
                <w:snapToGrid w:val="0"/>
                <w:color w:val="000000"/>
                <w:spacing w:val="-1"/>
                <w:sz w:val="16"/>
                <w:szCs w:val="16"/>
              </w:rPr>
              <w:t>Male</w:t>
            </w:r>
          </w:p>
        </w:tc>
        <w:tc>
          <w:tcPr>
            <w:tcW w:w="1015" w:type="dxa"/>
            <w:tcBorders>
              <w:tl2br w:val="nil"/>
              <w:tr2bl w:val="nil"/>
            </w:tcBorders>
          </w:tcPr>
          <w:p w14:paraId="294AABB9" w14:textId="77777777" w:rsidR="00C408D5" w:rsidRPr="00AD2964" w:rsidRDefault="00C408D5" w:rsidP="00353E86">
            <w:pPr>
              <w:widowControl/>
              <w:kinsoku w:val="0"/>
              <w:wordWrap/>
              <w:adjustRightInd w:val="0"/>
              <w:snapToGrid w:val="0"/>
              <w:spacing w:before="41" w:line="186" w:lineRule="auto"/>
              <w:ind w:left="400"/>
              <w:textAlignment w:val="baseline"/>
              <w:rPr>
                <w:snapToGrid w:val="0"/>
                <w:color w:val="000000"/>
                <w:spacing w:val="-5"/>
                <w:sz w:val="16"/>
                <w:szCs w:val="16"/>
                <w:lang w:eastAsia="zh-CN"/>
              </w:rPr>
            </w:pPr>
            <w:r>
              <w:rPr>
                <w:snapToGrid w:val="0"/>
                <w:color w:val="000000"/>
                <w:spacing w:val="-5"/>
                <w:sz w:val="16"/>
                <w:szCs w:val="16"/>
                <w:lang w:eastAsia="zh-CN"/>
              </w:rPr>
              <w:t>15</w:t>
            </w:r>
          </w:p>
        </w:tc>
        <w:tc>
          <w:tcPr>
            <w:tcW w:w="851" w:type="dxa"/>
            <w:tcBorders>
              <w:tl2br w:val="nil"/>
              <w:tr2bl w:val="nil"/>
            </w:tcBorders>
          </w:tcPr>
          <w:p w14:paraId="30AAA0E4" w14:textId="77777777" w:rsidR="00C408D5" w:rsidRPr="00AD2964" w:rsidRDefault="00C408D5" w:rsidP="00353E86">
            <w:pPr>
              <w:widowControl/>
              <w:kinsoku w:val="0"/>
              <w:wordWrap/>
              <w:adjustRightInd w:val="0"/>
              <w:snapToGrid w:val="0"/>
              <w:spacing w:before="36" w:line="186" w:lineRule="auto"/>
              <w:ind w:left="177"/>
              <w:textAlignment w:val="baseline"/>
              <w:rPr>
                <w:snapToGrid w:val="0"/>
                <w:color w:val="000000"/>
                <w:spacing w:val="-1"/>
                <w:sz w:val="16"/>
                <w:szCs w:val="16"/>
                <w:lang w:eastAsia="zh-CN"/>
              </w:rPr>
            </w:pPr>
            <w:r>
              <w:rPr>
                <w:snapToGrid w:val="0"/>
                <w:color w:val="000000"/>
                <w:spacing w:val="-1"/>
                <w:sz w:val="16"/>
                <w:szCs w:val="16"/>
                <w:lang w:eastAsia="zh-CN"/>
              </w:rPr>
              <w:t>50</w:t>
            </w:r>
            <w:r w:rsidRPr="006856C5">
              <w:rPr>
                <w:rFonts w:hint="eastAsia"/>
                <w:snapToGrid w:val="0"/>
                <w:color w:val="000000"/>
                <w:spacing w:val="-1"/>
                <w:sz w:val="16"/>
                <w:szCs w:val="16"/>
                <w:lang w:eastAsia="zh-CN"/>
              </w:rPr>
              <w:t>%</w:t>
            </w:r>
          </w:p>
        </w:tc>
      </w:tr>
      <w:tr w:rsidR="00C408D5" w:rsidRPr="00AD2964" w14:paraId="021ABD71" w14:textId="77777777" w:rsidTr="00353E86">
        <w:trPr>
          <w:trHeight w:val="237"/>
        </w:trPr>
        <w:tc>
          <w:tcPr>
            <w:tcW w:w="988" w:type="dxa"/>
            <w:vMerge/>
          </w:tcPr>
          <w:p w14:paraId="7F447B55" w14:textId="77777777" w:rsidR="00C408D5" w:rsidRPr="00AD2964" w:rsidRDefault="00C408D5" w:rsidP="00353E86">
            <w:pPr>
              <w:widowControl/>
              <w:kinsoku w:val="0"/>
              <w:wordWrap/>
              <w:adjustRightInd w:val="0"/>
              <w:snapToGrid w:val="0"/>
              <w:spacing w:before="44" w:line="186" w:lineRule="auto"/>
              <w:ind w:left="107"/>
              <w:textAlignment w:val="baseline"/>
              <w:rPr>
                <w:rFonts w:eastAsia="Times New Roman"/>
                <w:snapToGrid w:val="0"/>
                <w:color w:val="000000"/>
                <w:sz w:val="16"/>
                <w:szCs w:val="16"/>
              </w:rPr>
            </w:pPr>
          </w:p>
        </w:tc>
        <w:tc>
          <w:tcPr>
            <w:tcW w:w="1882" w:type="dxa"/>
          </w:tcPr>
          <w:p w14:paraId="013C5768" w14:textId="77777777" w:rsidR="00C408D5" w:rsidRPr="00AD2964" w:rsidRDefault="00C408D5" w:rsidP="00353E86">
            <w:pPr>
              <w:widowControl/>
              <w:kinsoku w:val="0"/>
              <w:wordWrap/>
              <w:adjustRightInd w:val="0"/>
              <w:snapToGrid w:val="0"/>
              <w:spacing w:before="43" w:line="186" w:lineRule="auto"/>
              <w:ind w:left="123"/>
              <w:jc w:val="center"/>
              <w:textAlignment w:val="baseline"/>
              <w:rPr>
                <w:rFonts w:eastAsia="Times New Roman"/>
                <w:snapToGrid w:val="0"/>
                <w:color w:val="000000"/>
                <w:spacing w:val="-1"/>
                <w:sz w:val="16"/>
                <w:szCs w:val="16"/>
                <w:lang w:eastAsia="zh-CN"/>
              </w:rPr>
            </w:pPr>
            <w:r w:rsidRPr="00AD2964">
              <w:rPr>
                <w:rFonts w:eastAsia="Times New Roman"/>
                <w:snapToGrid w:val="0"/>
                <w:color w:val="000000"/>
                <w:spacing w:val="-1"/>
                <w:sz w:val="16"/>
                <w:szCs w:val="16"/>
              </w:rPr>
              <w:t>Female</w:t>
            </w:r>
          </w:p>
        </w:tc>
        <w:tc>
          <w:tcPr>
            <w:tcW w:w="1015" w:type="dxa"/>
            <w:tcBorders>
              <w:tl2br w:val="nil"/>
              <w:tr2bl w:val="nil"/>
            </w:tcBorders>
          </w:tcPr>
          <w:p w14:paraId="02F1D713" w14:textId="77777777" w:rsidR="00C408D5" w:rsidRPr="00AD2964" w:rsidRDefault="00C408D5" w:rsidP="00353E86">
            <w:pPr>
              <w:widowControl/>
              <w:kinsoku w:val="0"/>
              <w:wordWrap/>
              <w:adjustRightInd w:val="0"/>
              <w:snapToGrid w:val="0"/>
              <w:spacing w:before="41" w:line="186" w:lineRule="auto"/>
              <w:ind w:left="400"/>
              <w:textAlignment w:val="baseline"/>
              <w:rPr>
                <w:snapToGrid w:val="0"/>
                <w:color w:val="000000"/>
                <w:spacing w:val="-5"/>
                <w:sz w:val="16"/>
                <w:szCs w:val="16"/>
                <w:lang w:eastAsia="zh-CN"/>
              </w:rPr>
            </w:pPr>
            <w:r>
              <w:rPr>
                <w:snapToGrid w:val="0"/>
                <w:color w:val="000000"/>
                <w:spacing w:val="-5"/>
                <w:sz w:val="16"/>
                <w:szCs w:val="16"/>
                <w:lang w:eastAsia="zh-CN"/>
              </w:rPr>
              <w:t>15</w:t>
            </w:r>
          </w:p>
        </w:tc>
        <w:tc>
          <w:tcPr>
            <w:tcW w:w="851" w:type="dxa"/>
            <w:tcBorders>
              <w:tl2br w:val="nil"/>
              <w:tr2bl w:val="nil"/>
            </w:tcBorders>
          </w:tcPr>
          <w:p w14:paraId="12D4A06A" w14:textId="77777777" w:rsidR="00C408D5" w:rsidRPr="00AD2964" w:rsidRDefault="00C408D5" w:rsidP="00353E86">
            <w:pPr>
              <w:widowControl/>
              <w:kinsoku w:val="0"/>
              <w:wordWrap/>
              <w:adjustRightInd w:val="0"/>
              <w:snapToGrid w:val="0"/>
              <w:spacing w:before="36" w:line="186" w:lineRule="auto"/>
              <w:ind w:left="177"/>
              <w:textAlignment w:val="baseline"/>
              <w:rPr>
                <w:snapToGrid w:val="0"/>
                <w:color w:val="000000"/>
                <w:spacing w:val="-1"/>
                <w:sz w:val="16"/>
                <w:szCs w:val="16"/>
                <w:lang w:eastAsia="zh-CN"/>
              </w:rPr>
            </w:pPr>
            <w:r>
              <w:rPr>
                <w:snapToGrid w:val="0"/>
                <w:color w:val="000000"/>
                <w:spacing w:val="-1"/>
                <w:sz w:val="16"/>
                <w:szCs w:val="16"/>
                <w:lang w:eastAsia="zh-CN"/>
              </w:rPr>
              <w:t>50</w:t>
            </w:r>
            <w:r w:rsidRPr="006856C5">
              <w:rPr>
                <w:rFonts w:hint="eastAsia"/>
                <w:snapToGrid w:val="0"/>
                <w:color w:val="000000"/>
                <w:spacing w:val="-1"/>
                <w:sz w:val="16"/>
                <w:szCs w:val="16"/>
                <w:lang w:eastAsia="zh-CN"/>
              </w:rPr>
              <w:t>%</w:t>
            </w:r>
          </w:p>
        </w:tc>
      </w:tr>
      <w:tr w:rsidR="00C408D5" w:rsidRPr="00AD2964" w14:paraId="532E01B3" w14:textId="77777777" w:rsidTr="00353E86">
        <w:trPr>
          <w:trHeight w:val="237"/>
        </w:trPr>
        <w:tc>
          <w:tcPr>
            <w:tcW w:w="988" w:type="dxa"/>
            <w:vAlign w:val="center"/>
          </w:tcPr>
          <w:p w14:paraId="56E24259" w14:textId="77777777" w:rsidR="00C408D5" w:rsidRPr="006856C5" w:rsidRDefault="00C408D5" w:rsidP="00353E86">
            <w:pPr>
              <w:widowControl/>
              <w:kinsoku w:val="0"/>
              <w:wordWrap/>
              <w:adjustRightInd w:val="0"/>
              <w:snapToGrid w:val="0"/>
              <w:spacing w:before="47" w:line="185" w:lineRule="auto"/>
              <w:ind w:left="142"/>
              <w:textAlignment w:val="baseline"/>
              <w:rPr>
                <w:rFonts w:eastAsia="Times New Roman"/>
                <w:snapToGrid w:val="0"/>
                <w:color w:val="000000"/>
                <w:spacing w:val="-4"/>
                <w:sz w:val="16"/>
                <w:szCs w:val="16"/>
              </w:rPr>
            </w:pPr>
            <w:r w:rsidRPr="00BA51E0">
              <w:rPr>
                <w:rFonts w:eastAsia="Cordia New" w:cs="CordiaUPC"/>
                <w:color w:val="000000"/>
                <w:kern w:val="36"/>
                <w:sz w:val="16"/>
                <w:szCs w:val="16"/>
              </w:rPr>
              <w:t>G</w:t>
            </w:r>
            <w:r>
              <w:rPr>
                <w:rFonts w:eastAsia="Cordia New" w:cs="CordiaUPC"/>
                <w:color w:val="000000"/>
                <w:kern w:val="36"/>
                <w:sz w:val="16"/>
                <w:szCs w:val="16"/>
              </w:rPr>
              <w:t>rade</w:t>
            </w:r>
          </w:p>
        </w:tc>
        <w:tc>
          <w:tcPr>
            <w:tcW w:w="1882" w:type="dxa"/>
            <w:vAlign w:val="center"/>
          </w:tcPr>
          <w:p w14:paraId="41182B8F" w14:textId="77777777" w:rsidR="00C408D5" w:rsidRPr="006856C5" w:rsidRDefault="00C408D5" w:rsidP="00353E86">
            <w:pPr>
              <w:widowControl/>
              <w:kinsoku w:val="0"/>
              <w:wordWrap/>
              <w:adjustRightInd w:val="0"/>
              <w:snapToGrid w:val="0"/>
              <w:spacing w:before="43" w:line="186" w:lineRule="auto"/>
              <w:ind w:left="123"/>
              <w:jc w:val="center"/>
              <w:textAlignment w:val="baseline"/>
              <w:rPr>
                <w:color w:val="000000"/>
                <w:sz w:val="16"/>
                <w:szCs w:val="16"/>
                <w:lang w:bidi="ar"/>
              </w:rPr>
            </w:pPr>
            <w:r w:rsidRPr="0059683A">
              <w:rPr>
                <w:rFonts w:ascii="Times New Roman Regular" w:eastAsia="PingFang SC" w:hAnsi="Times New Roman Regular" w:cs="Times New Roman Regular" w:hint="eastAsia"/>
                <w:color w:val="101214"/>
                <w:sz w:val="16"/>
                <w:szCs w:val="16"/>
                <w:shd w:val="clear" w:color="auto" w:fill="FFFFFF"/>
                <w:lang w:eastAsia="zh-CN" w:bidi="ar"/>
              </w:rPr>
              <w:t>Second grade</w:t>
            </w:r>
          </w:p>
        </w:tc>
        <w:tc>
          <w:tcPr>
            <w:tcW w:w="1015" w:type="dxa"/>
            <w:tcBorders>
              <w:tl2br w:val="nil"/>
              <w:tr2bl w:val="nil"/>
            </w:tcBorders>
          </w:tcPr>
          <w:p w14:paraId="574BF03A" w14:textId="77777777" w:rsidR="00C408D5" w:rsidRPr="006856C5" w:rsidRDefault="00C408D5" w:rsidP="00353E86">
            <w:pPr>
              <w:widowControl/>
              <w:kinsoku w:val="0"/>
              <w:wordWrap/>
              <w:adjustRightInd w:val="0"/>
              <w:snapToGrid w:val="0"/>
              <w:spacing w:before="41" w:line="186" w:lineRule="auto"/>
              <w:ind w:left="400"/>
              <w:textAlignment w:val="baseline"/>
              <w:rPr>
                <w:snapToGrid w:val="0"/>
                <w:color w:val="000000"/>
                <w:spacing w:val="-5"/>
                <w:sz w:val="16"/>
                <w:szCs w:val="16"/>
                <w:lang w:eastAsia="zh-CN"/>
              </w:rPr>
            </w:pPr>
            <w:r>
              <w:rPr>
                <w:snapToGrid w:val="0"/>
                <w:color w:val="000000"/>
                <w:spacing w:val="-5"/>
                <w:sz w:val="16"/>
                <w:szCs w:val="16"/>
                <w:lang w:eastAsia="zh-CN"/>
              </w:rPr>
              <w:t>30</w:t>
            </w:r>
          </w:p>
        </w:tc>
        <w:tc>
          <w:tcPr>
            <w:tcW w:w="851" w:type="dxa"/>
            <w:tcBorders>
              <w:tl2br w:val="nil"/>
              <w:tr2bl w:val="nil"/>
            </w:tcBorders>
          </w:tcPr>
          <w:p w14:paraId="174BD4C3" w14:textId="77777777" w:rsidR="00C408D5" w:rsidRPr="006856C5" w:rsidRDefault="00C408D5" w:rsidP="00353E86">
            <w:pPr>
              <w:widowControl/>
              <w:kinsoku w:val="0"/>
              <w:wordWrap/>
              <w:adjustRightInd w:val="0"/>
              <w:snapToGrid w:val="0"/>
              <w:spacing w:before="36" w:line="186" w:lineRule="auto"/>
              <w:ind w:left="177"/>
              <w:textAlignment w:val="baseline"/>
              <w:rPr>
                <w:snapToGrid w:val="0"/>
                <w:color w:val="000000"/>
                <w:spacing w:val="-1"/>
                <w:sz w:val="16"/>
                <w:szCs w:val="16"/>
                <w:lang w:eastAsia="zh-CN"/>
              </w:rPr>
            </w:pPr>
            <w:r>
              <w:rPr>
                <w:snapToGrid w:val="0"/>
                <w:color w:val="000000"/>
                <w:spacing w:val="-1"/>
                <w:sz w:val="16"/>
                <w:szCs w:val="16"/>
                <w:lang w:eastAsia="zh-CN"/>
              </w:rPr>
              <w:t>100%</w:t>
            </w:r>
          </w:p>
        </w:tc>
      </w:tr>
      <w:tr w:rsidR="00C408D5" w:rsidRPr="00AD2964" w14:paraId="0F7473FE" w14:textId="77777777" w:rsidTr="00353E86">
        <w:trPr>
          <w:trHeight w:val="237"/>
        </w:trPr>
        <w:tc>
          <w:tcPr>
            <w:tcW w:w="988" w:type="dxa"/>
            <w:vMerge w:val="restart"/>
            <w:vAlign w:val="center"/>
          </w:tcPr>
          <w:p w14:paraId="27040719" w14:textId="77777777" w:rsidR="00C408D5" w:rsidRPr="00BA51E0" w:rsidRDefault="00C408D5" w:rsidP="00353E86">
            <w:pPr>
              <w:widowControl/>
              <w:kinsoku w:val="0"/>
              <w:wordWrap/>
              <w:adjustRightInd w:val="0"/>
              <w:snapToGrid w:val="0"/>
              <w:spacing w:before="47" w:line="185" w:lineRule="auto"/>
              <w:jc w:val="center"/>
              <w:textAlignment w:val="baseline"/>
              <w:rPr>
                <w:rFonts w:eastAsia="Times New Roman"/>
                <w:snapToGrid w:val="0"/>
                <w:color w:val="000000"/>
                <w:sz w:val="16"/>
                <w:szCs w:val="16"/>
                <w:highlight w:val="yellow"/>
              </w:rPr>
            </w:pPr>
            <w:r w:rsidRPr="00BA51E0">
              <w:rPr>
                <w:rFonts w:eastAsia="Cordia New" w:cs="CordiaUPC"/>
                <w:color w:val="000000"/>
                <w:kern w:val="36"/>
                <w:sz w:val="16"/>
                <w:szCs w:val="16"/>
              </w:rPr>
              <w:t>Major</w:t>
            </w:r>
          </w:p>
          <w:p w14:paraId="6091001B" w14:textId="77777777" w:rsidR="00C408D5" w:rsidRPr="00AD2964" w:rsidRDefault="00C408D5" w:rsidP="00353E86">
            <w:pPr>
              <w:widowControl/>
              <w:kinsoku w:val="0"/>
              <w:wordWrap/>
              <w:adjustRightInd w:val="0"/>
              <w:snapToGrid w:val="0"/>
              <w:spacing w:before="47" w:line="185" w:lineRule="auto"/>
              <w:ind w:left="142"/>
              <w:textAlignment w:val="baseline"/>
              <w:rPr>
                <w:rFonts w:eastAsia="Times New Roman"/>
                <w:snapToGrid w:val="0"/>
                <w:color w:val="000000"/>
                <w:spacing w:val="-4"/>
                <w:sz w:val="16"/>
                <w:szCs w:val="16"/>
              </w:rPr>
            </w:pPr>
          </w:p>
        </w:tc>
        <w:tc>
          <w:tcPr>
            <w:tcW w:w="1882" w:type="dxa"/>
            <w:vAlign w:val="center"/>
          </w:tcPr>
          <w:p w14:paraId="35BDE43A" w14:textId="77777777" w:rsidR="00C408D5" w:rsidRPr="00AD2964" w:rsidRDefault="00C408D5" w:rsidP="00353E86">
            <w:pPr>
              <w:widowControl/>
              <w:kinsoku w:val="0"/>
              <w:wordWrap/>
              <w:adjustRightInd w:val="0"/>
              <w:snapToGrid w:val="0"/>
              <w:spacing w:before="43" w:line="186" w:lineRule="auto"/>
              <w:ind w:left="123"/>
              <w:jc w:val="center"/>
              <w:textAlignment w:val="baseline"/>
              <w:rPr>
                <w:rFonts w:eastAsia="Times New Roman"/>
                <w:snapToGrid w:val="0"/>
                <w:color w:val="000000"/>
                <w:spacing w:val="-1"/>
                <w:sz w:val="16"/>
                <w:szCs w:val="16"/>
                <w:lang w:eastAsia="zh-CN"/>
              </w:rPr>
            </w:pPr>
            <w:r w:rsidRPr="0059683A">
              <w:rPr>
                <w:rFonts w:eastAsia="Times New Roman" w:hint="eastAsia"/>
                <w:color w:val="000000"/>
                <w:sz w:val="16"/>
                <w:szCs w:val="16"/>
              </w:rPr>
              <w:t>Clinical medicine specialty</w:t>
            </w:r>
          </w:p>
        </w:tc>
        <w:tc>
          <w:tcPr>
            <w:tcW w:w="1015" w:type="dxa"/>
          </w:tcPr>
          <w:p w14:paraId="50E9456F" w14:textId="77777777" w:rsidR="00C408D5" w:rsidRPr="00BA51E0" w:rsidRDefault="00C408D5" w:rsidP="00353E86">
            <w:pPr>
              <w:widowControl/>
              <w:kinsoku w:val="0"/>
              <w:wordWrap/>
              <w:adjustRightInd w:val="0"/>
              <w:snapToGrid w:val="0"/>
              <w:spacing w:before="41" w:line="186" w:lineRule="auto"/>
              <w:ind w:left="400"/>
              <w:textAlignment w:val="baseline"/>
              <w:rPr>
                <w:snapToGrid w:val="0"/>
                <w:color w:val="000000"/>
                <w:spacing w:val="-5"/>
                <w:sz w:val="16"/>
                <w:szCs w:val="16"/>
                <w:lang w:eastAsia="zh-CN"/>
              </w:rPr>
            </w:pPr>
            <w:r>
              <w:rPr>
                <w:snapToGrid w:val="0"/>
                <w:color w:val="000000"/>
                <w:spacing w:val="-5"/>
                <w:sz w:val="16"/>
                <w:szCs w:val="16"/>
                <w:lang w:eastAsia="zh-CN"/>
              </w:rPr>
              <w:t>20</w:t>
            </w:r>
          </w:p>
        </w:tc>
        <w:tc>
          <w:tcPr>
            <w:tcW w:w="851" w:type="dxa"/>
          </w:tcPr>
          <w:p w14:paraId="20198E4A" w14:textId="77777777" w:rsidR="00C408D5" w:rsidRPr="00BA51E0" w:rsidRDefault="00C408D5" w:rsidP="00353E86">
            <w:pPr>
              <w:widowControl/>
              <w:kinsoku w:val="0"/>
              <w:wordWrap/>
              <w:adjustRightInd w:val="0"/>
              <w:snapToGrid w:val="0"/>
              <w:spacing w:before="36" w:line="186" w:lineRule="auto"/>
              <w:ind w:left="177"/>
              <w:textAlignment w:val="baseline"/>
              <w:rPr>
                <w:snapToGrid w:val="0"/>
                <w:color w:val="000000"/>
                <w:spacing w:val="-1"/>
                <w:sz w:val="16"/>
                <w:szCs w:val="16"/>
                <w:lang w:eastAsia="zh-CN"/>
              </w:rPr>
            </w:pPr>
            <w:r>
              <w:rPr>
                <w:snapToGrid w:val="0"/>
                <w:color w:val="000000"/>
                <w:spacing w:val="-1"/>
                <w:sz w:val="16"/>
                <w:szCs w:val="16"/>
                <w:lang w:eastAsia="zh-CN"/>
              </w:rPr>
              <w:t>66.7%</w:t>
            </w:r>
          </w:p>
        </w:tc>
      </w:tr>
      <w:tr w:rsidR="00C408D5" w:rsidRPr="00AD2964" w14:paraId="17C7DFC0" w14:textId="77777777" w:rsidTr="00353E86">
        <w:trPr>
          <w:trHeight w:val="237"/>
        </w:trPr>
        <w:tc>
          <w:tcPr>
            <w:tcW w:w="988" w:type="dxa"/>
            <w:vMerge/>
            <w:vAlign w:val="center"/>
          </w:tcPr>
          <w:p w14:paraId="01929937" w14:textId="77777777" w:rsidR="00C408D5" w:rsidRPr="00AD2964" w:rsidRDefault="00C408D5" w:rsidP="00353E86">
            <w:pPr>
              <w:widowControl/>
              <w:kinsoku w:val="0"/>
              <w:wordWrap/>
              <w:adjustRightInd w:val="0"/>
              <w:snapToGrid w:val="0"/>
              <w:spacing w:before="44" w:line="186" w:lineRule="auto"/>
              <w:ind w:left="107"/>
              <w:textAlignment w:val="baseline"/>
              <w:rPr>
                <w:rFonts w:eastAsia="Times New Roman"/>
                <w:snapToGrid w:val="0"/>
                <w:color w:val="000000"/>
                <w:sz w:val="16"/>
                <w:szCs w:val="16"/>
              </w:rPr>
            </w:pPr>
          </w:p>
        </w:tc>
        <w:tc>
          <w:tcPr>
            <w:tcW w:w="1882" w:type="dxa"/>
            <w:vAlign w:val="center"/>
          </w:tcPr>
          <w:p w14:paraId="700C8076" w14:textId="77777777" w:rsidR="00C408D5" w:rsidRPr="00BA51E0" w:rsidRDefault="00C408D5" w:rsidP="00353E86">
            <w:pPr>
              <w:widowControl/>
              <w:wordWrap/>
              <w:autoSpaceDE/>
              <w:autoSpaceDN/>
              <w:jc w:val="center"/>
              <w:rPr>
                <w:rFonts w:eastAsia="Times New Roman"/>
                <w:color w:val="000000"/>
                <w:sz w:val="16"/>
                <w:szCs w:val="16"/>
              </w:rPr>
            </w:pPr>
            <w:r w:rsidRPr="0059683A">
              <w:rPr>
                <w:rFonts w:eastAsia="Times New Roman" w:hint="eastAsia"/>
                <w:color w:val="000000"/>
                <w:sz w:val="16"/>
                <w:szCs w:val="16"/>
              </w:rPr>
              <w:t>Nursing major</w:t>
            </w:r>
          </w:p>
        </w:tc>
        <w:tc>
          <w:tcPr>
            <w:tcW w:w="1015" w:type="dxa"/>
          </w:tcPr>
          <w:p w14:paraId="2AA91286" w14:textId="77777777" w:rsidR="00C408D5" w:rsidRPr="00BA51E0" w:rsidRDefault="00C408D5" w:rsidP="00353E86">
            <w:pPr>
              <w:widowControl/>
              <w:kinsoku w:val="0"/>
              <w:wordWrap/>
              <w:adjustRightInd w:val="0"/>
              <w:snapToGrid w:val="0"/>
              <w:spacing w:before="41" w:line="186" w:lineRule="auto"/>
              <w:ind w:left="400"/>
              <w:textAlignment w:val="baseline"/>
              <w:rPr>
                <w:snapToGrid w:val="0"/>
                <w:color w:val="000000"/>
                <w:spacing w:val="-5"/>
                <w:sz w:val="16"/>
                <w:szCs w:val="16"/>
                <w:lang w:eastAsia="zh-CN"/>
              </w:rPr>
            </w:pPr>
            <w:r>
              <w:rPr>
                <w:snapToGrid w:val="0"/>
                <w:color w:val="000000"/>
                <w:spacing w:val="-5"/>
                <w:sz w:val="16"/>
                <w:szCs w:val="16"/>
                <w:lang w:eastAsia="zh-CN"/>
              </w:rPr>
              <w:t>10</w:t>
            </w:r>
          </w:p>
        </w:tc>
        <w:tc>
          <w:tcPr>
            <w:tcW w:w="851" w:type="dxa"/>
          </w:tcPr>
          <w:p w14:paraId="33387406" w14:textId="77777777" w:rsidR="00C408D5" w:rsidRPr="00BA51E0" w:rsidRDefault="00C408D5" w:rsidP="00353E86">
            <w:pPr>
              <w:widowControl/>
              <w:kinsoku w:val="0"/>
              <w:wordWrap/>
              <w:adjustRightInd w:val="0"/>
              <w:snapToGrid w:val="0"/>
              <w:spacing w:before="36" w:line="186" w:lineRule="auto"/>
              <w:ind w:left="177"/>
              <w:textAlignment w:val="baseline"/>
              <w:rPr>
                <w:snapToGrid w:val="0"/>
                <w:color w:val="000000"/>
                <w:spacing w:val="-1"/>
                <w:sz w:val="16"/>
                <w:szCs w:val="16"/>
                <w:lang w:eastAsia="zh-CN"/>
              </w:rPr>
            </w:pPr>
            <w:r>
              <w:rPr>
                <w:snapToGrid w:val="0"/>
                <w:color w:val="000000"/>
                <w:spacing w:val="-1"/>
                <w:sz w:val="16"/>
                <w:szCs w:val="16"/>
                <w:lang w:eastAsia="zh-CN"/>
              </w:rPr>
              <w:t>33.3%</w:t>
            </w:r>
          </w:p>
        </w:tc>
      </w:tr>
      <w:tr w:rsidR="00C408D5" w:rsidRPr="00AD2964" w14:paraId="789385BE" w14:textId="77777777" w:rsidTr="00353E86">
        <w:trPr>
          <w:trHeight w:val="237"/>
        </w:trPr>
        <w:tc>
          <w:tcPr>
            <w:tcW w:w="2870" w:type="dxa"/>
            <w:gridSpan w:val="2"/>
          </w:tcPr>
          <w:p w14:paraId="69DF8CDC" w14:textId="77777777" w:rsidR="00C408D5" w:rsidRPr="00AD2964" w:rsidRDefault="00C408D5" w:rsidP="00353E86">
            <w:pPr>
              <w:widowControl/>
              <w:kinsoku w:val="0"/>
              <w:wordWrap/>
              <w:adjustRightInd w:val="0"/>
              <w:snapToGrid w:val="0"/>
              <w:spacing w:before="43" w:line="186" w:lineRule="auto"/>
              <w:ind w:left="123"/>
              <w:jc w:val="center"/>
              <w:textAlignment w:val="baseline"/>
              <w:rPr>
                <w:rFonts w:eastAsia="Times New Roman"/>
                <w:b/>
                <w:bCs/>
                <w:snapToGrid w:val="0"/>
                <w:color w:val="000000"/>
                <w:spacing w:val="-1"/>
                <w:sz w:val="16"/>
                <w:szCs w:val="16"/>
                <w:lang w:eastAsia="zh-CN"/>
              </w:rPr>
            </w:pPr>
            <w:r w:rsidRPr="00AD2964">
              <w:rPr>
                <w:rFonts w:hint="eastAsia"/>
                <w:b/>
                <w:bCs/>
                <w:snapToGrid w:val="0"/>
                <w:color w:val="000000"/>
                <w:sz w:val="16"/>
                <w:szCs w:val="16"/>
                <w:lang w:eastAsia="zh-CN"/>
              </w:rPr>
              <w:t>Total</w:t>
            </w:r>
          </w:p>
        </w:tc>
        <w:tc>
          <w:tcPr>
            <w:tcW w:w="1015" w:type="dxa"/>
          </w:tcPr>
          <w:p w14:paraId="402BB208" w14:textId="77777777" w:rsidR="00C408D5" w:rsidRPr="00AD2964" w:rsidRDefault="00C408D5" w:rsidP="00353E86">
            <w:pPr>
              <w:widowControl/>
              <w:kinsoku w:val="0"/>
              <w:wordWrap/>
              <w:adjustRightInd w:val="0"/>
              <w:snapToGrid w:val="0"/>
              <w:spacing w:before="41" w:line="186" w:lineRule="auto"/>
              <w:jc w:val="center"/>
              <w:textAlignment w:val="baseline"/>
              <w:rPr>
                <w:b/>
                <w:bCs/>
                <w:snapToGrid w:val="0"/>
                <w:color w:val="000000"/>
                <w:spacing w:val="-5"/>
                <w:sz w:val="16"/>
                <w:szCs w:val="16"/>
                <w:lang w:eastAsia="zh-CN"/>
              </w:rPr>
            </w:pPr>
            <w:r w:rsidRPr="00AD2964">
              <w:rPr>
                <w:rFonts w:hint="eastAsia"/>
                <w:b/>
                <w:bCs/>
                <w:snapToGrid w:val="0"/>
                <w:color w:val="000000"/>
                <w:spacing w:val="-5"/>
                <w:sz w:val="16"/>
                <w:szCs w:val="16"/>
                <w:lang w:eastAsia="zh-CN"/>
              </w:rPr>
              <w:t>30</w:t>
            </w:r>
          </w:p>
        </w:tc>
        <w:tc>
          <w:tcPr>
            <w:tcW w:w="851" w:type="dxa"/>
          </w:tcPr>
          <w:p w14:paraId="6759BC23" w14:textId="77777777" w:rsidR="00C408D5" w:rsidRPr="00AD2964" w:rsidRDefault="00C408D5" w:rsidP="00353E86">
            <w:pPr>
              <w:widowControl/>
              <w:kinsoku w:val="0"/>
              <w:wordWrap/>
              <w:adjustRightInd w:val="0"/>
              <w:snapToGrid w:val="0"/>
              <w:spacing w:before="36" w:line="186" w:lineRule="auto"/>
              <w:ind w:left="177"/>
              <w:textAlignment w:val="baseline"/>
              <w:rPr>
                <w:b/>
                <w:bCs/>
                <w:snapToGrid w:val="0"/>
                <w:color w:val="000000"/>
                <w:spacing w:val="-1"/>
                <w:sz w:val="16"/>
                <w:szCs w:val="16"/>
                <w:lang w:eastAsia="zh-CN"/>
              </w:rPr>
            </w:pPr>
            <w:r w:rsidRPr="00AD2964">
              <w:rPr>
                <w:rFonts w:hint="eastAsia"/>
                <w:b/>
                <w:bCs/>
                <w:snapToGrid w:val="0"/>
                <w:color w:val="000000"/>
                <w:spacing w:val="-1"/>
                <w:sz w:val="16"/>
                <w:szCs w:val="16"/>
                <w:lang w:eastAsia="zh-CN"/>
              </w:rPr>
              <w:t>100%</w:t>
            </w:r>
          </w:p>
        </w:tc>
      </w:tr>
    </w:tbl>
    <w:p w14:paraId="4E7ED3F7" w14:textId="77777777" w:rsidR="00C408D5" w:rsidRPr="00C96BAC" w:rsidRDefault="00C408D5" w:rsidP="00C408D5">
      <w:pPr>
        <w:tabs>
          <w:tab w:val="left" w:pos="0"/>
        </w:tabs>
        <w:rPr>
          <w:rFonts w:ascii="Times New Roman" w:hAnsi="Times New Roman"/>
          <w:szCs w:val="20"/>
          <w:shd w:val="clear" w:color="auto" w:fill="FFFFFF"/>
          <w:lang w:eastAsia="zh-CN" w:bidi="th-TH"/>
        </w:rPr>
      </w:pPr>
    </w:p>
    <w:p w14:paraId="72969401" w14:textId="0C28A6F0" w:rsidR="00C408D5" w:rsidRDefault="00C408D5" w:rsidP="00C408D5">
      <w:pPr>
        <w:pStyle w:val="FootnoteText"/>
        <w:jc w:val="both"/>
        <w:rPr>
          <w:rFonts w:cstheme="minorBidi"/>
          <w:szCs w:val="25"/>
          <w:lang w:bidi="th-TH"/>
        </w:rPr>
      </w:pPr>
      <w:r w:rsidRPr="00C96BAC">
        <w:rPr>
          <w:rFonts w:eastAsia="SimSun"/>
          <w:b/>
          <w:bCs/>
          <w:lang w:bidi="ar"/>
        </w:rPr>
        <w:t>4.1.2 Results of multiple linear regression</w:t>
      </w:r>
    </w:p>
    <w:p w14:paraId="15B8CC13" w14:textId="77777777" w:rsidR="00C408D5" w:rsidRDefault="00C408D5" w:rsidP="00C408D5">
      <w:pPr>
        <w:pStyle w:val="BodyText"/>
        <w:spacing w:after="0" w:line="237" w:lineRule="auto"/>
        <w:ind w:left="1" w:firstLine="275"/>
        <w:jc w:val="thaiDistribute"/>
        <w:rPr>
          <w:rFonts w:ascii="Times New Roman" w:hAnsi="Times New Roman" w:cs="Times New Roman"/>
          <w:szCs w:val="20"/>
        </w:rPr>
      </w:pPr>
    </w:p>
    <w:p w14:paraId="6D79A2FB" w14:textId="77777777" w:rsidR="00C408D5" w:rsidRPr="0059683A" w:rsidRDefault="00C408D5" w:rsidP="00C408D5">
      <w:pPr>
        <w:pStyle w:val="FootnoteText"/>
        <w:ind w:firstLine="284"/>
        <w:jc w:val="thaiDistribute"/>
      </w:pPr>
      <w:r w:rsidRPr="0059683A">
        <w:t>The subjects were all medical college students in Zhengzhou City, Henan Province, China. The range is between the ages of 17 and 23, and the basic information for students is summarized in the table below.</w:t>
      </w:r>
    </w:p>
    <w:p w14:paraId="6E6E6C38" w14:textId="77777777" w:rsidR="00C408D5" w:rsidRPr="003716A8" w:rsidRDefault="00C408D5" w:rsidP="00C408D5">
      <w:pPr>
        <w:pStyle w:val="FootnoteText"/>
        <w:rPr>
          <w:rFonts w:cstheme="minorBidi"/>
          <w:b/>
          <w:bCs/>
          <w:sz w:val="18"/>
          <w:szCs w:val="25"/>
          <w:lang w:bidi="th-TH"/>
        </w:rPr>
      </w:pPr>
    </w:p>
    <w:p w14:paraId="1D3A960F" w14:textId="77777777" w:rsidR="00C408D5" w:rsidRDefault="00C408D5" w:rsidP="00C408D5">
      <w:pPr>
        <w:pStyle w:val="FootnoteText"/>
        <w:rPr>
          <w:rFonts w:cs="Leelawadee UI"/>
          <w:bCs/>
          <w:sz w:val="18"/>
          <w:szCs w:val="22"/>
          <w:lang w:bidi="th-TH"/>
        </w:rPr>
      </w:pPr>
      <w:r w:rsidRPr="00C96BAC">
        <w:rPr>
          <w:b/>
          <w:bCs/>
          <w:sz w:val="18"/>
          <w:szCs w:val="18"/>
        </w:rPr>
        <w:t xml:space="preserve">Table 3: </w:t>
      </w:r>
      <w:r w:rsidRPr="00C96BAC">
        <w:rPr>
          <w:sz w:val="18"/>
          <w:szCs w:val="18"/>
        </w:rPr>
        <w:t xml:space="preserve">The multiple linear regression of five independent variables on </w:t>
      </w:r>
      <w:r>
        <w:rPr>
          <w:rFonts w:cs="Leelawadee UI"/>
          <w:bCs/>
          <w:sz w:val="18"/>
          <w:szCs w:val="22"/>
          <w:lang w:bidi="th-TH"/>
        </w:rPr>
        <w:t>s</w:t>
      </w:r>
      <w:r w:rsidRPr="003716A8">
        <w:rPr>
          <w:rFonts w:cs="Leelawadee UI"/>
          <w:bCs/>
          <w:sz w:val="18"/>
          <w:szCs w:val="22"/>
          <w:lang w:bidi="th-TH"/>
        </w:rPr>
        <w:t xml:space="preserve">tudent learning </w:t>
      </w:r>
      <w:r>
        <w:rPr>
          <w:rFonts w:cs="Leelawadee UI"/>
          <w:bCs/>
          <w:sz w:val="18"/>
          <w:szCs w:val="22"/>
          <w:lang w:bidi="th-TH"/>
        </w:rPr>
        <w:t>outcome</w:t>
      </w:r>
    </w:p>
    <w:tbl>
      <w:tblPr>
        <w:tblStyle w:val="TableGrid11"/>
        <w:tblW w:w="0" w:type="auto"/>
        <w:tblLook w:val="04A0" w:firstRow="1" w:lastRow="0" w:firstColumn="1" w:lastColumn="0" w:noHBand="0" w:noVBand="1"/>
      </w:tblPr>
      <w:tblGrid>
        <w:gridCol w:w="970"/>
        <w:gridCol w:w="1221"/>
        <w:gridCol w:w="669"/>
        <w:gridCol w:w="609"/>
        <w:gridCol w:w="602"/>
        <w:gridCol w:w="739"/>
      </w:tblGrid>
      <w:tr w:rsidR="00C408D5" w:rsidRPr="00C03B63" w14:paraId="4186CACC" w14:textId="77777777" w:rsidTr="00C408D5">
        <w:trPr>
          <w:trHeight w:val="396"/>
          <w:tblHeader/>
        </w:trPr>
        <w:tc>
          <w:tcPr>
            <w:tcW w:w="2028" w:type="dxa"/>
            <w:shd w:val="clear" w:color="auto" w:fill="BFBFBF" w:themeFill="background1" w:themeFillShade="BF"/>
            <w:vAlign w:val="center"/>
          </w:tcPr>
          <w:p w14:paraId="4758EDF9" w14:textId="63473E25" w:rsidR="00C408D5" w:rsidRPr="00C408D5" w:rsidRDefault="00C408D5" w:rsidP="00C408D5">
            <w:pPr>
              <w:widowControl/>
              <w:wordWrap/>
              <w:autoSpaceDE/>
              <w:autoSpaceDN/>
              <w:jc w:val="center"/>
              <w:rPr>
                <w:rFonts w:eastAsia="Times New Roman" w:cs="Angsana New"/>
                <w:sz w:val="16"/>
                <w:szCs w:val="16"/>
              </w:rPr>
            </w:pPr>
            <w:r w:rsidRPr="00C03B63">
              <w:rPr>
                <w:b/>
                <w:bCs/>
                <w:color w:val="000000"/>
                <w:sz w:val="16"/>
                <w:szCs w:val="16"/>
                <w:lang w:eastAsia="zh-CN" w:bidi="ar"/>
              </w:rPr>
              <w:t>Variables</w:t>
            </w:r>
          </w:p>
        </w:tc>
        <w:tc>
          <w:tcPr>
            <w:tcW w:w="2805" w:type="dxa"/>
            <w:shd w:val="clear" w:color="auto" w:fill="BFBFBF" w:themeFill="background1" w:themeFillShade="BF"/>
            <w:vAlign w:val="center"/>
          </w:tcPr>
          <w:p w14:paraId="39AE4BFD" w14:textId="77777777" w:rsidR="00C408D5" w:rsidRPr="00C03B63" w:rsidRDefault="00C408D5" w:rsidP="00353E86">
            <w:pPr>
              <w:widowControl/>
              <w:wordWrap/>
              <w:autoSpaceDE/>
              <w:autoSpaceDN/>
              <w:jc w:val="center"/>
              <w:rPr>
                <w:rFonts w:eastAsia="Times New Roman" w:cs="Angsana New"/>
                <w:sz w:val="16"/>
                <w:szCs w:val="16"/>
              </w:rPr>
            </w:pPr>
            <w:r w:rsidRPr="00C03B63">
              <w:rPr>
                <w:b/>
                <w:bCs/>
                <w:color w:val="000000"/>
                <w:sz w:val="16"/>
                <w:szCs w:val="16"/>
                <w:lang w:eastAsia="zh-CN" w:bidi="ar"/>
              </w:rPr>
              <w:t>Standardized Coefficients</w:t>
            </w:r>
          </w:p>
          <w:p w14:paraId="6EA5FD47" w14:textId="77777777" w:rsidR="00C408D5" w:rsidRPr="00C03B63" w:rsidRDefault="00C408D5" w:rsidP="00353E86">
            <w:pPr>
              <w:widowControl/>
              <w:wordWrap/>
              <w:autoSpaceDE/>
              <w:autoSpaceDN/>
              <w:jc w:val="center"/>
              <w:rPr>
                <w:color w:val="000000"/>
                <w:sz w:val="16"/>
                <w:szCs w:val="16"/>
                <w:lang w:eastAsia="zh-CN" w:bidi="ar"/>
              </w:rPr>
            </w:pPr>
            <w:r w:rsidRPr="00C03B63">
              <w:rPr>
                <w:b/>
                <w:bCs/>
                <w:color w:val="000000"/>
                <w:sz w:val="16"/>
                <w:szCs w:val="16"/>
                <w:lang w:eastAsia="zh-CN" w:bidi="ar"/>
              </w:rPr>
              <w:t>Beta</w:t>
            </w:r>
          </w:p>
        </w:tc>
        <w:tc>
          <w:tcPr>
            <w:tcW w:w="897" w:type="dxa"/>
            <w:shd w:val="clear" w:color="auto" w:fill="BFBFBF" w:themeFill="background1" w:themeFillShade="BF"/>
            <w:vAlign w:val="center"/>
          </w:tcPr>
          <w:p w14:paraId="216043AF" w14:textId="238357A0" w:rsidR="00C408D5" w:rsidRPr="00D0588A" w:rsidRDefault="00C408D5" w:rsidP="00D0588A">
            <w:pPr>
              <w:widowControl/>
              <w:wordWrap/>
              <w:autoSpaceDE/>
              <w:autoSpaceDN/>
              <w:jc w:val="center"/>
              <w:rPr>
                <w:rFonts w:eastAsia="Times New Roman" w:cs="Angsana New"/>
                <w:sz w:val="16"/>
                <w:szCs w:val="16"/>
              </w:rPr>
            </w:pPr>
            <w:r w:rsidRPr="00C03B63">
              <w:rPr>
                <w:b/>
                <w:bCs/>
                <w:color w:val="000000"/>
                <w:sz w:val="16"/>
                <w:szCs w:val="16"/>
                <w:lang w:eastAsia="zh-CN" w:bidi="ar"/>
              </w:rPr>
              <w:t>t</w:t>
            </w:r>
          </w:p>
        </w:tc>
        <w:tc>
          <w:tcPr>
            <w:tcW w:w="1103" w:type="dxa"/>
            <w:shd w:val="clear" w:color="auto" w:fill="BFBFBF" w:themeFill="background1" w:themeFillShade="BF"/>
            <w:vAlign w:val="center"/>
          </w:tcPr>
          <w:p w14:paraId="0363AD47" w14:textId="158325A1" w:rsidR="00C408D5" w:rsidRPr="00C408D5" w:rsidRDefault="00C408D5" w:rsidP="00C408D5">
            <w:pPr>
              <w:widowControl/>
              <w:wordWrap/>
              <w:autoSpaceDE/>
              <w:autoSpaceDN/>
              <w:jc w:val="center"/>
              <w:rPr>
                <w:rFonts w:eastAsia="Times New Roman" w:cs="Angsana New"/>
                <w:sz w:val="16"/>
                <w:szCs w:val="16"/>
              </w:rPr>
            </w:pPr>
            <w:r w:rsidRPr="00C03B63">
              <w:rPr>
                <w:b/>
                <w:bCs/>
                <w:color w:val="000000"/>
                <w:sz w:val="16"/>
                <w:szCs w:val="16"/>
                <w:lang w:eastAsia="zh-CN" w:bidi="ar"/>
              </w:rPr>
              <w:t>P-value</w:t>
            </w:r>
          </w:p>
        </w:tc>
        <w:tc>
          <w:tcPr>
            <w:tcW w:w="1069" w:type="dxa"/>
            <w:shd w:val="clear" w:color="auto" w:fill="BFBFBF" w:themeFill="background1" w:themeFillShade="BF"/>
            <w:vAlign w:val="center"/>
          </w:tcPr>
          <w:p w14:paraId="3B07A94B" w14:textId="00C56D18" w:rsidR="00C408D5" w:rsidRPr="00D0588A" w:rsidRDefault="00C408D5" w:rsidP="00D0588A">
            <w:pPr>
              <w:widowControl/>
              <w:wordWrap/>
              <w:autoSpaceDE/>
              <w:autoSpaceDN/>
              <w:jc w:val="center"/>
              <w:rPr>
                <w:rFonts w:eastAsia="Times New Roman" w:cs="Angsana New"/>
                <w:sz w:val="16"/>
                <w:szCs w:val="16"/>
              </w:rPr>
            </w:pPr>
            <w:r w:rsidRPr="00C03B63">
              <w:rPr>
                <w:b/>
                <w:bCs/>
                <w:color w:val="000000"/>
                <w:sz w:val="16"/>
                <w:szCs w:val="16"/>
                <w:lang w:eastAsia="zh-CN" w:bidi="ar"/>
              </w:rPr>
              <w:t>R</w:t>
            </w:r>
          </w:p>
        </w:tc>
        <w:tc>
          <w:tcPr>
            <w:tcW w:w="1340" w:type="dxa"/>
            <w:shd w:val="clear" w:color="auto" w:fill="BFBFBF" w:themeFill="background1" w:themeFillShade="BF"/>
            <w:vAlign w:val="center"/>
          </w:tcPr>
          <w:p w14:paraId="1C81FAFF" w14:textId="123EFD2B" w:rsidR="00C408D5" w:rsidRPr="00C408D5" w:rsidRDefault="00C408D5" w:rsidP="00C408D5">
            <w:pPr>
              <w:widowControl/>
              <w:wordWrap/>
              <w:autoSpaceDE/>
              <w:autoSpaceDN/>
              <w:jc w:val="center"/>
              <w:rPr>
                <w:rFonts w:eastAsia="Times New Roman" w:cs="Angsana New"/>
                <w:sz w:val="16"/>
                <w:szCs w:val="16"/>
              </w:rPr>
            </w:pPr>
            <w:r w:rsidRPr="00C03B63">
              <w:rPr>
                <w:b/>
                <w:bCs/>
                <w:color w:val="000000"/>
                <w:sz w:val="16"/>
                <w:szCs w:val="16"/>
                <w:lang w:eastAsia="zh-CN" w:bidi="ar"/>
              </w:rPr>
              <w:t>R Square</w:t>
            </w:r>
          </w:p>
        </w:tc>
      </w:tr>
      <w:tr w:rsidR="00C408D5" w:rsidRPr="00C03B63" w14:paraId="002BCB16" w14:textId="77777777" w:rsidTr="00353E86">
        <w:tc>
          <w:tcPr>
            <w:tcW w:w="2028" w:type="dxa"/>
          </w:tcPr>
          <w:p w14:paraId="6B1EDCDB" w14:textId="77777777" w:rsidR="00C408D5" w:rsidRPr="00C03B63" w:rsidRDefault="00C408D5" w:rsidP="00C408D5">
            <w:pPr>
              <w:widowControl/>
              <w:wordWrap/>
              <w:autoSpaceDE/>
              <w:autoSpaceDN/>
              <w:rPr>
                <w:color w:val="000000"/>
                <w:sz w:val="16"/>
                <w:szCs w:val="16"/>
                <w:lang w:eastAsia="zh-CN" w:bidi="ar"/>
              </w:rPr>
            </w:pPr>
            <w:r w:rsidRPr="00C03B63">
              <w:rPr>
                <w:rFonts w:ascii="Times New Roman Regular" w:eastAsia="Cordia New" w:hAnsi="Times New Roman Regular" w:cs="Times New Roman Regular"/>
                <w:kern w:val="36"/>
                <w:sz w:val="16"/>
                <w:szCs w:val="16"/>
              </w:rPr>
              <w:t>Cognitive ability</w:t>
            </w:r>
          </w:p>
        </w:tc>
        <w:tc>
          <w:tcPr>
            <w:tcW w:w="2805" w:type="dxa"/>
          </w:tcPr>
          <w:p w14:paraId="1A0BBB37" w14:textId="77777777" w:rsidR="00C408D5" w:rsidRPr="00C03B63" w:rsidRDefault="00C408D5" w:rsidP="00C408D5">
            <w:pPr>
              <w:widowControl/>
              <w:wordWrap/>
              <w:autoSpaceDE/>
              <w:autoSpaceDN/>
              <w:jc w:val="center"/>
              <w:rPr>
                <w:color w:val="000000"/>
                <w:sz w:val="16"/>
                <w:szCs w:val="16"/>
                <w:lang w:eastAsia="zh-CN" w:bidi="ar"/>
              </w:rPr>
            </w:pPr>
            <w:r w:rsidRPr="00C03B63">
              <w:rPr>
                <w:color w:val="000000"/>
                <w:sz w:val="16"/>
                <w:szCs w:val="16"/>
                <w:lang w:eastAsia="zh-CN" w:bidi="ar"/>
              </w:rPr>
              <w:t>.905</w:t>
            </w:r>
          </w:p>
        </w:tc>
        <w:tc>
          <w:tcPr>
            <w:tcW w:w="897" w:type="dxa"/>
          </w:tcPr>
          <w:p w14:paraId="4F19F7FC" w14:textId="77777777" w:rsidR="00C408D5" w:rsidRPr="00C03B63" w:rsidRDefault="00C408D5" w:rsidP="00C408D5">
            <w:pPr>
              <w:widowControl/>
              <w:wordWrap/>
              <w:autoSpaceDE/>
              <w:autoSpaceDN/>
              <w:jc w:val="center"/>
              <w:rPr>
                <w:color w:val="000000"/>
                <w:sz w:val="16"/>
                <w:szCs w:val="16"/>
                <w:lang w:eastAsia="zh-CN" w:bidi="ar"/>
              </w:rPr>
            </w:pPr>
            <w:r w:rsidRPr="00C03B63">
              <w:rPr>
                <w:rFonts w:hint="eastAsia"/>
                <w:color w:val="000000"/>
                <w:sz w:val="16"/>
                <w:szCs w:val="16"/>
                <w:lang w:eastAsia="zh-CN" w:bidi="ar"/>
              </w:rPr>
              <w:t>1</w:t>
            </w:r>
            <w:r w:rsidRPr="00C03B63">
              <w:rPr>
                <w:color w:val="000000"/>
                <w:sz w:val="16"/>
                <w:szCs w:val="16"/>
                <w:lang w:eastAsia="zh-CN" w:bidi="ar"/>
              </w:rPr>
              <w:t>5.152</w:t>
            </w:r>
          </w:p>
        </w:tc>
        <w:tc>
          <w:tcPr>
            <w:tcW w:w="1103" w:type="dxa"/>
          </w:tcPr>
          <w:p w14:paraId="324B5192" w14:textId="77777777" w:rsidR="00C408D5" w:rsidRPr="00C03B63" w:rsidRDefault="00C408D5" w:rsidP="00C408D5">
            <w:pPr>
              <w:widowControl/>
              <w:wordWrap/>
              <w:autoSpaceDE/>
              <w:autoSpaceDN/>
              <w:jc w:val="center"/>
              <w:rPr>
                <w:color w:val="000000"/>
                <w:sz w:val="16"/>
                <w:szCs w:val="16"/>
                <w:lang w:eastAsia="zh-CN" w:bidi="ar"/>
              </w:rPr>
            </w:pPr>
            <w:r w:rsidRPr="00C03B63">
              <w:rPr>
                <w:rFonts w:hint="eastAsia"/>
                <w:color w:val="000000"/>
                <w:sz w:val="16"/>
                <w:szCs w:val="16"/>
                <w:lang w:eastAsia="zh-CN" w:bidi="ar"/>
              </w:rPr>
              <w:t>.</w:t>
            </w:r>
            <w:r w:rsidRPr="00C03B63">
              <w:rPr>
                <w:color w:val="000000"/>
                <w:sz w:val="16"/>
                <w:szCs w:val="16"/>
                <w:lang w:eastAsia="zh-CN" w:bidi="ar"/>
              </w:rPr>
              <w:t>000</w:t>
            </w:r>
          </w:p>
        </w:tc>
        <w:tc>
          <w:tcPr>
            <w:tcW w:w="1069" w:type="dxa"/>
            <w:vMerge w:val="restart"/>
          </w:tcPr>
          <w:p w14:paraId="0E850B69" w14:textId="77777777" w:rsidR="00C408D5" w:rsidRPr="00C03B63" w:rsidRDefault="00C408D5" w:rsidP="00353E86">
            <w:pPr>
              <w:widowControl/>
              <w:wordWrap/>
              <w:autoSpaceDE/>
              <w:autoSpaceDN/>
              <w:spacing w:line="480" w:lineRule="auto"/>
              <w:rPr>
                <w:color w:val="000000"/>
                <w:sz w:val="16"/>
                <w:szCs w:val="16"/>
                <w:lang w:eastAsia="zh-CN" w:bidi="ar"/>
              </w:rPr>
            </w:pPr>
            <w:r w:rsidRPr="00C03B63">
              <w:rPr>
                <w:rFonts w:hint="eastAsia"/>
                <w:color w:val="000000"/>
                <w:sz w:val="16"/>
                <w:szCs w:val="16"/>
                <w:lang w:eastAsia="zh-CN" w:bidi="ar"/>
              </w:rPr>
              <w:t>0</w:t>
            </w:r>
            <w:r w:rsidRPr="00C03B63">
              <w:rPr>
                <w:color w:val="000000"/>
                <w:sz w:val="16"/>
                <w:szCs w:val="16"/>
                <w:lang w:eastAsia="zh-CN" w:bidi="ar"/>
              </w:rPr>
              <w:t>.925</w:t>
            </w:r>
          </w:p>
        </w:tc>
        <w:tc>
          <w:tcPr>
            <w:tcW w:w="1340" w:type="dxa"/>
            <w:vMerge w:val="restart"/>
          </w:tcPr>
          <w:p w14:paraId="2113658E" w14:textId="77777777" w:rsidR="00C408D5" w:rsidRPr="00C03B63" w:rsidRDefault="00C408D5" w:rsidP="00353E86">
            <w:pPr>
              <w:widowControl/>
              <w:wordWrap/>
              <w:autoSpaceDE/>
              <w:autoSpaceDN/>
              <w:spacing w:line="480" w:lineRule="auto"/>
              <w:rPr>
                <w:color w:val="000000"/>
                <w:sz w:val="16"/>
                <w:szCs w:val="16"/>
                <w:lang w:eastAsia="zh-CN" w:bidi="ar"/>
              </w:rPr>
            </w:pPr>
            <w:r w:rsidRPr="00C03B63">
              <w:rPr>
                <w:rFonts w:hint="eastAsia"/>
                <w:color w:val="000000"/>
                <w:sz w:val="16"/>
                <w:szCs w:val="16"/>
                <w:lang w:eastAsia="zh-CN" w:bidi="ar"/>
              </w:rPr>
              <w:t>0</w:t>
            </w:r>
            <w:r w:rsidRPr="00C03B63">
              <w:rPr>
                <w:color w:val="000000"/>
                <w:sz w:val="16"/>
                <w:szCs w:val="16"/>
                <w:lang w:eastAsia="zh-CN" w:bidi="ar"/>
              </w:rPr>
              <w:t>.855</w:t>
            </w:r>
          </w:p>
        </w:tc>
      </w:tr>
      <w:tr w:rsidR="00C408D5" w:rsidRPr="00C03B63" w14:paraId="4B9967BB" w14:textId="77777777" w:rsidTr="00353E86">
        <w:tc>
          <w:tcPr>
            <w:tcW w:w="2028" w:type="dxa"/>
          </w:tcPr>
          <w:p w14:paraId="2B1ABDF2" w14:textId="77777777" w:rsidR="00C408D5" w:rsidRPr="00C03B63" w:rsidRDefault="00C408D5" w:rsidP="00C408D5">
            <w:pPr>
              <w:widowControl/>
              <w:wordWrap/>
              <w:autoSpaceDE/>
              <w:autoSpaceDN/>
              <w:rPr>
                <w:color w:val="000000"/>
                <w:sz w:val="16"/>
                <w:szCs w:val="16"/>
                <w:lang w:eastAsia="zh-CN" w:bidi="ar"/>
              </w:rPr>
            </w:pPr>
            <w:r w:rsidRPr="00C03B63">
              <w:rPr>
                <w:rFonts w:ascii="Times New Roman Regular" w:eastAsia="Cordia New" w:hAnsi="Times New Roman Regular" w:cs="Times New Roman Regular"/>
                <w:kern w:val="36"/>
                <w:sz w:val="16"/>
                <w:szCs w:val="16"/>
              </w:rPr>
              <w:t>Self-efficacy</w:t>
            </w:r>
          </w:p>
        </w:tc>
        <w:tc>
          <w:tcPr>
            <w:tcW w:w="2805" w:type="dxa"/>
          </w:tcPr>
          <w:p w14:paraId="3BF5B42C" w14:textId="77777777" w:rsidR="00C408D5" w:rsidRPr="00C03B63" w:rsidRDefault="00C408D5" w:rsidP="00C408D5">
            <w:pPr>
              <w:widowControl/>
              <w:wordWrap/>
              <w:autoSpaceDE/>
              <w:autoSpaceDN/>
              <w:jc w:val="center"/>
              <w:rPr>
                <w:color w:val="000000"/>
                <w:sz w:val="16"/>
                <w:szCs w:val="16"/>
                <w:lang w:eastAsia="zh-CN" w:bidi="ar"/>
              </w:rPr>
            </w:pPr>
            <w:r w:rsidRPr="00C03B63">
              <w:rPr>
                <w:color w:val="000000"/>
                <w:sz w:val="16"/>
                <w:szCs w:val="16"/>
                <w:lang w:eastAsia="zh-CN" w:bidi="ar"/>
              </w:rPr>
              <w:t>.876</w:t>
            </w:r>
          </w:p>
        </w:tc>
        <w:tc>
          <w:tcPr>
            <w:tcW w:w="897" w:type="dxa"/>
          </w:tcPr>
          <w:p w14:paraId="5C0DDA3E" w14:textId="77777777" w:rsidR="00C408D5" w:rsidRPr="00C03B63" w:rsidRDefault="00C408D5" w:rsidP="00C408D5">
            <w:pPr>
              <w:widowControl/>
              <w:wordWrap/>
              <w:autoSpaceDE/>
              <w:autoSpaceDN/>
              <w:jc w:val="center"/>
              <w:rPr>
                <w:color w:val="000000"/>
                <w:sz w:val="16"/>
                <w:szCs w:val="16"/>
                <w:lang w:eastAsia="zh-CN" w:bidi="ar"/>
              </w:rPr>
            </w:pPr>
            <w:r w:rsidRPr="00C03B63">
              <w:rPr>
                <w:rFonts w:hint="eastAsia"/>
                <w:color w:val="000000"/>
                <w:sz w:val="16"/>
                <w:szCs w:val="16"/>
                <w:lang w:eastAsia="zh-CN" w:bidi="ar"/>
              </w:rPr>
              <w:t>2</w:t>
            </w:r>
            <w:r w:rsidRPr="00C03B63">
              <w:rPr>
                <w:color w:val="000000"/>
                <w:sz w:val="16"/>
                <w:szCs w:val="16"/>
                <w:lang w:eastAsia="zh-CN" w:bidi="ar"/>
              </w:rPr>
              <w:t>0.723</w:t>
            </w:r>
          </w:p>
        </w:tc>
        <w:tc>
          <w:tcPr>
            <w:tcW w:w="1103" w:type="dxa"/>
          </w:tcPr>
          <w:p w14:paraId="1A7A69B2" w14:textId="77777777" w:rsidR="00C408D5" w:rsidRPr="00C03B63" w:rsidRDefault="00C408D5" w:rsidP="00C408D5">
            <w:pPr>
              <w:widowControl/>
              <w:wordWrap/>
              <w:autoSpaceDE/>
              <w:autoSpaceDN/>
              <w:jc w:val="center"/>
              <w:rPr>
                <w:color w:val="000000"/>
                <w:sz w:val="16"/>
                <w:szCs w:val="16"/>
                <w:lang w:eastAsia="zh-CN" w:bidi="ar"/>
              </w:rPr>
            </w:pPr>
            <w:r w:rsidRPr="00C03B63">
              <w:rPr>
                <w:rFonts w:hint="eastAsia"/>
                <w:color w:val="000000"/>
                <w:sz w:val="16"/>
                <w:szCs w:val="16"/>
                <w:lang w:eastAsia="zh-CN" w:bidi="ar"/>
              </w:rPr>
              <w:t>.</w:t>
            </w:r>
            <w:r w:rsidRPr="00C03B63">
              <w:rPr>
                <w:color w:val="000000"/>
                <w:sz w:val="16"/>
                <w:szCs w:val="16"/>
                <w:lang w:eastAsia="zh-CN" w:bidi="ar"/>
              </w:rPr>
              <w:t>000</w:t>
            </w:r>
          </w:p>
        </w:tc>
        <w:tc>
          <w:tcPr>
            <w:tcW w:w="1069" w:type="dxa"/>
            <w:vMerge/>
          </w:tcPr>
          <w:p w14:paraId="65359E17" w14:textId="77777777" w:rsidR="00C408D5" w:rsidRPr="00C03B63" w:rsidRDefault="00C408D5" w:rsidP="00353E86">
            <w:pPr>
              <w:widowControl/>
              <w:wordWrap/>
              <w:autoSpaceDE/>
              <w:autoSpaceDN/>
              <w:spacing w:line="480" w:lineRule="auto"/>
              <w:rPr>
                <w:color w:val="000000"/>
                <w:sz w:val="16"/>
                <w:szCs w:val="16"/>
                <w:lang w:eastAsia="zh-CN" w:bidi="ar"/>
              </w:rPr>
            </w:pPr>
          </w:p>
        </w:tc>
        <w:tc>
          <w:tcPr>
            <w:tcW w:w="1340" w:type="dxa"/>
            <w:vMerge/>
          </w:tcPr>
          <w:p w14:paraId="54FEBCAF" w14:textId="77777777" w:rsidR="00C408D5" w:rsidRPr="00C03B63" w:rsidRDefault="00C408D5" w:rsidP="00353E86">
            <w:pPr>
              <w:widowControl/>
              <w:wordWrap/>
              <w:autoSpaceDE/>
              <w:autoSpaceDN/>
              <w:spacing w:line="480" w:lineRule="auto"/>
              <w:rPr>
                <w:color w:val="000000"/>
                <w:sz w:val="16"/>
                <w:szCs w:val="16"/>
                <w:lang w:eastAsia="zh-CN" w:bidi="ar"/>
              </w:rPr>
            </w:pPr>
          </w:p>
        </w:tc>
      </w:tr>
      <w:tr w:rsidR="00C408D5" w:rsidRPr="00C03B63" w14:paraId="2014C183" w14:textId="77777777" w:rsidTr="00353E86">
        <w:tc>
          <w:tcPr>
            <w:tcW w:w="2028" w:type="dxa"/>
          </w:tcPr>
          <w:p w14:paraId="572D48D3" w14:textId="77777777" w:rsidR="00C408D5" w:rsidRPr="00C03B63" w:rsidRDefault="00C408D5" w:rsidP="00C408D5">
            <w:pPr>
              <w:widowControl/>
              <w:wordWrap/>
              <w:autoSpaceDE/>
              <w:autoSpaceDN/>
              <w:rPr>
                <w:color w:val="000000"/>
                <w:sz w:val="16"/>
                <w:szCs w:val="16"/>
                <w:lang w:eastAsia="zh-CN" w:bidi="ar"/>
              </w:rPr>
            </w:pPr>
            <w:r w:rsidRPr="00C03B63">
              <w:rPr>
                <w:rFonts w:ascii="Times New Roman Regular" w:eastAsia="Cordia New" w:hAnsi="Times New Roman Regular" w:cs="Times New Roman Regular"/>
                <w:kern w:val="36"/>
                <w:sz w:val="16"/>
                <w:szCs w:val="16"/>
              </w:rPr>
              <w:t>Learning motivation</w:t>
            </w:r>
          </w:p>
        </w:tc>
        <w:tc>
          <w:tcPr>
            <w:tcW w:w="2805" w:type="dxa"/>
          </w:tcPr>
          <w:p w14:paraId="7F4FA2F6" w14:textId="77777777" w:rsidR="00C408D5" w:rsidRPr="00C03B63" w:rsidRDefault="00C408D5" w:rsidP="00C408D5">
            <w:pPr>
              <w:widowControl/>
              <w:wordWrap/>
              <w:autoSpaceDE/>
              <w:autoSpaceDN/>
              <w:jc w:val="center"/>
              <w:rPr>
                <w:color w:val="000000"/>
                <w:sz w:val="16"/>
                <w:szCs w:val="16"/>
                <w:lang w:eastAsia="zh-CN" w:bidi="ar"/>
              </w:rPr>
            </w:pPr>
            <w:r w:rsidRPr="00C03B63">
              <w:rPr>
                <w:rFonts w:hint="eastAsia"/>
                <w:color w:val="000000"/>
                <w:sz w:val="16"/>
                <w:szCs w:val="16"/>
                <w:lang w:eastAsia="zh-CN" w:bidi="ar"/>
              </w:rPr>
              <w:t>.</w:t>
            </w:r>
            <w:r w:rsidRPr="00C03B63">
              <w:rPr>
                <w:color w:val="000000"/>
                <w:sz w:val="16"/>
                <w:szCs w:val="16"/>
                <w:lang w:eastAsia="zh-CN" w:bidi="ar"/>
              </w:rPr>
              <w:t>779</w:t>
            </w:r>
          </w:p>
        </w:tc>
        <w:tc>
          <w:tcPr>
            <w:tcW w:w="897" w:type="dxa"/>
          </w:tcPr>
          <w:p w14:paraId="2D2BAF2E" w14:textId="77777777" w:rsidR="00C408D5" w:rsidRPr="00C03B63" w:rsidRDefault="00C408D5" w:rsidP="00C408D5">
            <w:pPr>
              <w:widowControl/>
              <w:wordWrap/>
              <w:autoSpaceDE/>
              <w:autoSpaceDN/>
              <w:jc w:val="center"/>
              <w:rPr>
                <w:color w:val="000000"/>
                <w:sz w:val="16"/>
                <w:szCs w:val="16"/>
                <w:lang w:eastAsia="zh-CN" w:bidi="ar"/>
              </w:rPr>
            </w:pPr>
            <w:r w:rsidRPr="00C03B63">
              <w:rPr>
                <w:rFonts w:hint="eastAsia"/>
                <w:color w:val="000000"/>
                <w:sz w:val="16"/>
                <w:szCs w:val="16"/>
                <w:lang w:eastAsia="zh-CN" w:bidi="ar"/>
              </w:rPr>
              <w:t>2</w:t>
            </w:r>
            <w:r w:rsidRPr="00C03B63">
              <w:rPr>
                <w:color w:val="000000"/>
                <w:sz w:val="16"/>
                <w:szCs w:val="16"/>
                <w:lang w:eastAsia="zh-CN" w:bidi="ar"/>
              </w:rPr>
              <w:t>1.586</w:t>
            </w:r>
          </w:p>
        </w:tc>
        <w:tc>
          <w:tcPr>
            <w:tcW w:w="1103" w:type="dxa"/>
          </w:tcPr>
          <w:p w14:paraId="7FEC3C44" w14:textId="77777777" w:rsidR="00C408D5" w:rsidRPr="00C03B63" w:rsidRDefault="00C408D5" w:rsidP="00C408D5">
            <w:pPr>
              <w:widowControl/>
              <w:wordWrap/>
              <w:autoSpaceDE/>
              <w:autoSpaceDN/>
              <w:jc w:val="center"/>
              <w:rPr>
                <w:color w:val="000000"/>
                <w:sz w:val="16"/>
                <w:szCs w:val="16"/>
                <w:lang w:eastAsia="zh-CN" w:bidi="ar"/>
              </w:rPr>
            </w:pPr>
            <w:r w:rsidRPr="00C03B63">
              <w:rPr>
                <w:rFonts w:hint="eastAsia"/>
                <w:color w:val="000000"/>
                <w:sz w:val="16"/>
                <w:szCs w:val="16"/>
                <w:lang w:eastAsia="zh-CN" w:bidi="ar"/>
              </w:rPr>
              <w:t>.</w:t>
            </w:r>
            <w:r w:rsidRPr="00C03B63">
              <w:rPr>
                <w:color w:val="000000"/>
                <w:sz w:val="16"/>
                <w:szCs w:val="16"/>
                <w:lang w:eastAsia="zh-CN" w:bidi="ar"/>
              </w:rPr>
              <w:t>000</w:t>
            </w:r>
          </w:p>
        </w:tc>
        <w:tc>
          <w:tcPr>
            <w:tcW w:w="1069" w:type="dxa"/>
            <w:vMerge/>
          </w:tcPr>
          <w:p w14:paraId="24D104A0" w14:textId="77777777" w:rsidR="00C408D5" w:rsidRPr="00C03B63" w:rsidRDefault="00C408D5" w:rsidP="00353E86">
            <w:pPr>
              <w:widowControl/>
              <w:wordWrap/>
              <w:autoSpaceDE/>
              <w:autoSpaceDN/>
              <w:spacing w:line="480" w:lineRule="auto"/>
              <w:rPr>
                <w:color w:val="000000"/>
                <w:sz w:val="16"/>
                <w:szCs w:val="16"/>
                <w:lang w:eastAsia="zh-CN" w:bidi="ar"/>
              </w:rPr>
            </w:pPr>
          </w:p>
        </w:tc>
        <w:tc>
          <w:tcPr>
            <w:tcW w:w="1340" w:type="dxa"/>
            <w:vMerge/>
          </w:tcPr>
          <w:p w14:paraId="01AB34C9" w14:textId="77777777" w:rsidR="00C408D5" w:rsidRPr="00C03B63" w:rsidRDefault="00C408D5" w:rsidP="00353E86">
            <w:pPr>
              <w:widowControl/>
              <w:wordWrap/>
              <w:autoSpaceDE/>
              <w:autoSpaceDN/>
              <w:spacing w:line="480" w:lineRule="auto"/>
              <w:rPr>
                <w:color w:val="000000"/>
                <w:sz w:val="16"/>
                <w:szCs w:val="16"/>
                <w:lang w:eastAsia="zh-CN" w:bidi="ar"/>
              </w:rPr>
            </w:pPr>
          </w:p>
        </w:tc>
      </w:tr>
      <w:tr w:rsidR="00C408D5" w:rsidRPr="00C03B63" w14:paraId="515D48B0" w14:textId="77777777" w:rsidTr="00353E86">
        <w:tc>
          <w:tcPr>
            <w:tcW w:w="2028" w:type="dxa"/>
          </w:tcPr>
          <w:p w14:paraId="575084CD" w14:textId="77777777" w:rsidR="00C408D5" w:rsidRPr="00C03B63" w:rsidRDefault="00C408D5" w:rsidP="00C408D5">
            <w:pPr>
              <w:widowControl/>
              <w:wordWrap/>
              <w:autoSpaceDE/>
              <w:autoSpaceDN/>
              <w:rPr>
                <w:color w:val="000000"/>
                <w:sz w:val="16"/>
                <w:szCs w:val="16"/>
                <w:lang w:eastAsia="zh-CN" w:bidi="ar"/>
              </w:rPr>
            </w:pPr>
            <w:r w:rsidRPr="00C03B63">
              <w:rPr>
                <w:rFonts w:ascii="Times New Roman Regular" w:eastAsia="Cordia New" w:hAnsi="Times New Roman Regular" w:cs="Times New Roman Regular"/>
                <w:kern w:val="36"/>
                <w:sz w:val="16"/>
                <w:szCs w:val="16"/>
              </w:rPr>
              <w:t>Learning strategies</w:t>
            </w:r>
          </w:p>
        </w:tc>
        <w:tc>
          <w:tcPr>
            <w:tcW w:w="2805" w:type="dxa"/>
          </w:tcPr>
          <w:p w14:paraId="47037E85" w14:textId="77777777" w:rsidR="00C408D5" w:rsidRPr="00C03B63" w:rsidRDefault="00C408D5" w:rsidP="00C408D5">
            <w:pPr>
              <w:widowControl/>
              <w:wordWrap/>
              <w:autoSpaceDE/>
              <w:autoSpaceDN/>
              <w:jc w:val="center"/>
              <w:rPr>
                <w:color w:val="000000"/>
                <w:sz w:val="16"/>
                <w:szCs w:val="16"/>
                <w:lang w:eastAsia="zh-CN" w:bidi="ar"/>
              </w:rPr>
            </w:pPr>
            <w:r w:rsidRPr="00C03B63">
              <w:rPr>
                <w:rFonts w:hint="eastAsia"/>
                <w:color w:val="000000"/>
                <w:sz w:val="16"/>
                <w:szCs w:val="16"/>
                <w:lang w:eastAsia="zh-CN" w:bidi="ar"/>
              </w:rPr>
              <w:t>.</w:t>
            </w:r>
            <w:r w:rsidRPr="00C03B63">
              <w:rPr>
                <w:color w:val="000000"/>
                <w:sz w:val="16"/>
                <w:szCs w:val="16"/>
                <w:lang w:eastAsia="zh-CN" w:bidi="ar"/>
              </w:rPr>
              <w:t>693</w:t>
            </w:r>
          </w:p>
        </w:tc>
        <w:tc>
          <w:tcPr>
            <w:tcW w:w="897" w:type="dxa"/>
          </w:tcPr>
          <w:p w14:paraId="6C198A2F" w14:textId="77777777" w:rsidR="00C408D5" w:rsidRPr="00C03B63" w:rsidRDefault="00C408D5" w:rsidP="00C408D5">
            <w:pPr>
              <w:widowControl/>
              <w:wordWrap/>
              <w:autoSpaceDE/>
              <w:autoSpaceDN/>
              <w:jc w:val="center"/>
              <w:rPr>
                <w:color w:val="000000"/>
                <w:sz w:val="16"/>
                <w:szCs w:val="16"/>
                <w:lang w:eastAsia="zh-CN" w:bidi="ar"/>
              </w:rPr>
            </w:pPr>
            <w:r w:rsidRPr="00C03B63">
              <w:rPr>
                <w:rFonts w:hint="eastAsia"/>
                <w:color w:val="000000"/>
                <w:sz w:val="16"/>
                <w:szCs w:val="16"/>
                <w:lang w:eastAsia="zh-CN" w:bidi="ar"/>
              </w:rPr>
              <w:t>2</w:t>
            </w:r>
            <w:r w:rsidRPr="00C03B63">
              <w:rPr>
                <w:color w:val="000000"/>
                <w:sz w:val="16"/>
                <w:szCs w:val="16"/>
                <w:lang w:eastAsia="zh-CN" w:bidi="ar"/>
              </w:rPr>
              <w:t>4.804</w:t>
            </w:r>
          </w:p>
        </w:tc>
        <w:tc>
          <w:tcPr>
            <w:tcW w:w="1103" w:type="dxa"/>
          </w:tcPr>
          <w:p w14:paraId="2AD70D0F" w14:textId="77777777" w:rsidR="00C408D5" w:rsidRPr="00C03B63" w:rsidRDefault="00C408D5" w:rsidP="00C408D5">
            <w:pPr>
              <w:widowControl/>
              <w:wordWrap/>
              <w:autoSpaceDE/>
              <w:autoSpaceDN/>
              <w:jc w:val="center"/>
              <w:rPr>
                <w:color w:val="000000"/>
                <w:sz w:val="16"/>
                <w:szCs w:val="16"/>
                <w:lang w:eastAsia="zh-CN" w:bidi="ar"/>
              </w:rPr>
            </w:pPr>
            <w:r w:rsidRPr="00C03B63">
              <w:rPr>
                <w:rFonts w:hint="eastAsia"/>
                <w:color w:val="000000"/>
                <w:sz w:val="16"/>
                <w:szCs w:val="16"/>
                <w:lang w:eastAsia="zh-CN" w:bidi="ar"/>
              </w:rPr>
              <w:t>.</w:t>
            </w:r>
            <w:r w:rsidRPr="00C03B63">
              <w:rPr>
                <w:color w:val="000000"/>
                <w:sz w:val="16"/>
                <w:szCs w:val="16"/>
                <w:lang w:eastAsia="zh-CN" w:bidi="ar"/>
              </w:rPr>
              <w:t>000</w:t>
            </w:r>
          </w:p>
        </w:tc>
        <w:tc>
          <w:tcPr>
            <w:tcW w:w="1069" w:type="dxa"/>
            <w:vMerge/>
          </w:tcPr>
          <w:p w14:paraId="171CC627" w14:textId="77777777" w:rsidR="00C408D5" w:rsidRPr="00C03B63" w:rsidRDefault="00C408D5" w:rsidP="00353E86">
            <w:pPr>
              <w:widowControl/>
              <w:wordWrap/>
              <w:autoSpaceDE/>
              <w:autoSpaceDN/>
              <w:spacing w:line="480" w:lineRule="auto"/>
              <w:rPr>
                <w:color w:val="000000"/>
                <w:sz w:val="16"/>
                <w:szCs w:val="16"/>
                <w:lang w:eastAsia="zh-CN" w:bidi="ar"/>
              </w:rPr>
            </w:pPr>
          </w:p>
        </w:tc>
        <w:tc>
          <w:tcPr>
            <w:tcW w:w="1340" w:type="dxa"/>
            <w:vMerge/>
          </w:tcPr>
          <w:p w14:paraId="45EA8781" w14:textId="77777777" w:rsidR="00C408D5" w:rsidRPr="00C03B63" w:rsidRDefault="00C408D5" w:rsidP="00353E86">
            <w:pPr>
              <w:widowControl/>
              <w:wordWrap/>
              <w:autoSpaceDE/>
              <w:autoSpaceDN/>
              <w:spacing w:line="480" w:lineRule="auto"/>
              <w:rPr>
                <w:color w:val="000000"/>
                <w:sz w:val="16"/>
                <w:szCs w:val="16"/>
                <w:lang w:eastAsia="zh-CN" w:bidi="ar"/>
              </w:rPr>
            </w:pPr>
          </w:p>
        </w:tc>
      </w:tr>
      <w:tr w:rsidR="00C408D5" w:rsidRPr="00C03B63" w14:paraId="1227BC0B" w14:textId="77777777" w:rsidTr="00353E86">
        <w:tc>
          <w:tcPr>
            <w:tcW w:w="2028" w:type="dxa"/>
          </w:tcPr>
          <w:p w14:paraId="02BA6634" w14:textId="77777777" w:rsidR="00C408D5" w:rsidRPr="00C03B63" w:rsidRDefault="00C408D5" w:rsidP="00C408D5">
            <w:pPr>
              <w:widowControl/>
              <w:wordWrap/>
              <w:autoSpaceDE/>
              <w:autoSpaceDN/>
              <w:rPr>
                <w:color w:val="000000"/>
                <w:sz w:val="16"/>
                <w:szCs w:val="16"/>
                <w:lang w:eastAsia="zh-CN" w:bidi="ar"/>
              </w:rPr>
            </w:pPr>
            <w:r w:rsidRPr="00C03B63">
              <w:rPr>
                <w:rFonts w:ascii="Times New Roman Regular" w:eastAsia="Cordia New" w:hAnsi="Times New Roman Regular" w:cs="Times New Roman Regular"/>
                <w:kern w:val="36"/>
                <w:sz w:val="16"/>
                <w:szCs w:val="16"/>
              </w:rPr>
              <w:t>Teacher behavior</w:t>
            </w:r>
          </w:p>
        </w:tc>
        <w:tc>
          <w:tcPr>
            <w:tcW w:w="2805" w:type="dxa"/>
          </w:tcPr>
          <w:p w14:paraId="43EF7956" w14:textId="77777777" w:rsidR="00C408D5" w:rsidRPr="00C03B63" w:rsidRDefault="00C408D5" w:rsidP="00C408D5">
            <w:pPr>
              <w:widowControl/>
              <w:wordWrap/>
              <w:autoSpaceDE/>
              <w:autoSpaceDN/>
              <w:jc w:val="center"/>
              <w:rPr>
                <w:color w:val="000000"/>
                <w:sz w:val="16"/>
                <w:szCs w:val="16"/>
                <w:lang w:eastAsia="zh-CN" w:bidi="ar"/>
              </w:rPr>
            </w:pPr>
            <w:r w:rsidRPr="00C03B63">
              <w:rPr>
                <w:rFonts w:hint="eastAsia"/>
                <w:color w:val="000000"/>
                <w:sz w:val="16"/>
                <w:szCs w:val="16"/>
                <w:lang w:eastAsia="zh-CN" w:bidi="ar"/>
              </w:rPr>
              <w:t>.</w:t>
            </w:r>
            <w:r w:rsidRPr="00C03B63">
              <w:rPr>
                <w:color w:val="000000"/>
                <w:sz w:val="16"/>
                <w:szCs w:val="16"/>
                <w:lang w:eastAsia="zh-CN" w:bidi="ar"/>
              </w:rPr>
              <w:t>752</w:t>
            </w:r>
          </w:p>
        </w:tc>
        <w:tc>
          <w:tcPr>
            <w:tcW w:w="897" w:type="dxa"/>
          </w:tcPr>
          <w:p w14:paraId="550EA4AC" w14:textId="77777777" w:rsidR="00C408D5" w:rsidRPr="00C03B63" w:rsidRDefault="00C408D5" w:rsidP="00C408D5">
            <w:pPr>
              <w:widowControl/>
              <w:wordWrap/>
              <w:autoSpaceDE/>
              <w:autoSpaceDN/>
              <w:jc w:val="center"/>
              <w:rPr>
                <w:color w:val="000000"/>
                <w:sz w:val="16"/>
                <w:szCs w:val="16"/>
                <w:lang w:eastAsia="zh-CN" w:bidi="ar"/>
              </w:rPr>
            </w:pPr>
            <w:r w:rsidRPr="00C03B63">
              <w:rPr>
                <w:rFonts w:hint="eastAsia"/>
                <w:color w:val="000000"/>
                <w:sz w:val="16"/>
                <w:szCs w:val="16"/>
                <w:lang w:eastAsia="zh-CN" w:bidi="ar"/>
              </w:rPr>
              <w:t>3</w:t>
            </w:r>
            <w:r w:rsidRPr="00C03B63">
              <w:rPr>
                <w:color w:val="000000"/>
                <w:sz w:val="16"/>
                <w:szCs w:val="16"/>
                <w:lang w:eastAsia="zh-CN" w:bidi="ar"/>
              </w:rPr>
              <w:t>0.383</w:t>
            </w:r>
          </w:p>
        </w:tc>
        <w:tc>
          <w:tcPr>
            <w:tcW w:w="1103" w:type="dxa"/>
          </w:tcPr>
          <w:p w14:paraId="2DD02F74" w14:textId="77777777" w:rsidR="00C408D5" w:rsidRPr="00C03B63" w:rsidRDefault="00C408D5" w:rsidP="00C408D5">
            <w:pPr>
              <w:widowControl/>
              <w:wordWrap/>
              <w:autoSpaceDE/>
              <w:autoSpaceDN/>
              <w:jc w:val="center"/>
              <w:rPr>
                <w:color w:val="000000"/>
                <w:sz w:val="16"/>
                <w:szCs w:val="16"/>
                <w:lang w:eastAsia="zh-CN" w:bidi="ar"/>
              </w:rPr>
            </w:pPr>
            <w:r w:rsidRPr="00C03B63">
              <w:rPr>
                <w:rFonts w:hint="eastAsia"/>
                <w:color w:val="000000"/>
                <w:sz w:val="16"/>
                <w:szCs w:val="16"/>
                <w:lang w:eastAsia="zh-CN" w:bidi="ar"/>
              </w:rPr>
              <w:t>.</w:t>
            </w:r>
            <w:r w:rsidRPr="00C03B63">
              <w:rPr>
                <w:color w:val="000000"/>
                <w:sz w:val="16"/>
                <w:szCs w:val="16"/>
                <w:lang w:eastAsia="zh-CN" w:bidi="ar"/>
              </w:rPr>
              <w:t>000</w:t>
            </w:r>
          </w:p>
        </w:tc>
        <w:tc>
          <w:tcPr>
            <w:tcW w:w="1069" w:type="dxa"/>
            <w:vMerge/>
          </w:tcPr>
          <w:p w14:paraId="26B94E3B" w14:textId="77777777" w:rsidR="00C408D5" w:rsidRPr="00C03B63" w:rsidRDefault="00C408D5" w:rsidP="00353E86">
            <w:pPr>
              <w:widowControl/>
              <w:wordWrap/>
              <w:autoSpaceDE/>
              <w:autoSpaceDN/>
              <w:spacing w:line="480" w:lineRule="auto"/>
              <w:rPr>
                <w:color w:val="000000"/>
                <w:sz w:val="16"/>
                <w:szCs w:val="16"/>
                <w:lang w:eastAsia="zh-CN" w:bidi="ar"/>
              </w:rPr>
            </w:pPr>
          </w:p>
        </w:tc>
        <w:tc>
          <w:tcPr>
            <w:tcW w:w="1340" w:type="dxa"/>
            <w:vMerge/>
          </w:tcPr>
          <w:p w14:paraId="2DFB0626" w14:textId="77777777" w:rsidR="00C408D5" w:rsidRPr="00C03B63" w:rsidRDefault="00C408D5" w:rsidP="00353E86">
            <w:pPr>
              <w:widowControl/>
              <w:wordWrap/>
              <w:autoSpaceDE/>
              <w:autoSpaceDN/>
              <w:spacing w:line="480" w:lineRule="auto"/>
              <w:rPr>
                <w:color w:val="000000"/>
                <w:sz w:val="16"/>
                <w:szCs w:val="16"/>
                <w:lang w:eastAsia="zh-CN" w:bidi="ar"/>
              </w:rPr>
            </w:pPr>
          </w:p>
        </w:tc>
      </w:tr>
      <w:tr w:rsidR="00C408D5" w:rsidRPr="00C03B63" w14:paraId="6285CA4F" w14:textId="77777777" w:rsidTr="00353E86">
        <w:tc>
          <w:tcPr>
            <w:tcW w:w="9242" w:type="dxa"/>
            <w:gridSpan w:val="6"/>
          </w:tcPr>
          <w:p w14:paraId="6EFC5CEC" w14:textId="33E709F9" w:rsidR="00C408D5" w:rsidRPr="00C03B63" w:rsidRDefault="00C408D5" w:rsidP="00353E86">
            <w:pPr>
              <w:widowControl/>
              <w:wordWrap/>
              <w:autoSpaceDE/>
              <w:autoSpaceDN/>
              <w:rPr>
                <w:color w:val="000000"/>
                <w:sz w:val="16"/>
                <w:szCs w:val="16"/>
                <w:lang w:eastAsia="zh-CN" w:bidi="ar"/>
              </w:rPr>
            </w:pPr>
            <w:r w:rsidRPr="00C03B63">
              <w:rPr>
                <w:color w:val="000000"/>
                <w:sz w:val="16"/>
                <w:szCs w:val="16"/>
                <w:lang w:eastAsia="zh-CN" w:bidi="ar"/>
              </w:rPr>
              <w:t>Dependent variable: Learning outcomes</w:t>
            </w:r>
          </w:p>
        </w:tc>
      </w:tr>
    </w:tbl>
    <w:p w14:paraId="41AF2D37" w14:textId="77777777" w:rsidR="00C408D5" w:rsidRPr="00C96BAC" w:rsidRDefault="00C408D5" w:rsidP="00C408D5">
      <w:pPr>
        <w:tabs>
          <w:tab w:val="left" w:pos="0"/>
        </w:tabs>
        <w:rPr>
          <w:rFonts w:ascii="Times New Roman" w:hAnsi="Times New Roman"/>
          <w:sz w:val="16"/>
          <w:szCs w:val="16"/>
          <w:shd w:val="clear" w:color="auto" w:fill="FFFFFF"/>
          <w:lang w:eastAsia="zh-CN"/>
        </w:rPr>
      </w:pPr>
      <w:r w:rsidRPr="00C408D5">
        <w:rPr>
          <w:rFonts w:ascii="Times New Roman" w:hAnsi="Times New Roman"/>
          <w:b/>
          <w:bCs/>
          <w:sz w:val="16"/>
          <w:szCs w:val="16"/>
          <w:shd w:val="clear" w:color="auto" w:fill="FFFFFF"/>
          <w:lang w:eastAsia="zh-CN"/>
        </w:rPr>
        <w:t>Note:</w:t>
      </w:r>
      <w:r w:rsidRPr="00C96BAC">
        <w:rPr>
          <w:rFonts w:ascii="Times New Roman" w:hAnsi="Times New Roman"/>
          <w:sz w:val="16"/>
          <w:szCs w:val="16"/>
          <w:shd w:val="clear" w:color="auto" w:fill="FFFFFF"/>
          <w:lang w:eastAsia="zh-CN"/>
        </w:rPr>
        <w:t xml:space="preserve"> </w:t>
      </w:r>
      <w:bookmarkStart w:id="3" w:name="_Hlk159441551"/>
      <w:r w:rsidRPr="00C96BAC">
        <w:rPr>
          <w:rFonts w:ascii="Times New Roman" w:hAnsi="Times New Roman"/>
          <w:sz w:val="16"/>
          <w:szCs w:val="16"/>
          <w:shd w:val="clear" w:color="auto" w:fill="FFFFFF"/>
          <w:lang w:eastAsia="zh-CN"/>
        </w:rPr>
        <w:t>p-value &lt;0.05*</w:t>
      </w:r>
      <w:bookmarkEnd w:id="3"/>
      <w:r>
        <w:rPr>
          <w:rFonts w:ascii="Times New Roman" w:hAnsi="Times New Roman"/>
          <w:sz w:val="16"/>
          <w:szCs w:val="16"/>
          <w:shd w:val="clear" w:color="auto" w:fill="FFFFFF"/>
          <w:lang w:eastAsia="zh-CN"/>
        </w:rPr>
        <w:t xml:space="preserve">, </w:t>
      </w:r>
      <w:r w:rsidRPr="00CD09E2">
        <w:rPr>
          <w:rFonts w:ascii="Times New Roman" w:hAnsi="Times New Roman"/>
          <w:sz w:val="16"/>
          <w:szCs w:val="16"/>
          <w:shd w:val="clear" w:color="auto" w:fill="FFFFFF"/>
          <w:lang w:eastAsia="zh-CN"/>
        </w:rPr>
        <w:t>p-value &lt;0.0</w:t>
      </w:r>
      <w:r>
        <w:rPr>
          <w:rFonts w:ascii="Times New Roman" w:hAnsi="Times New Roman"/>
          <w:sz w:val="16"/>
          <w:szCs w:val="16"/>
          <w:shd w:val="clear" w:color="auto" w:fill="FFFFFF"/>
          <w:lang w:eastAsia="zh-CN"/>
        </w:rPr>
        <w:t>01</w:t>
      </w:r>
      <w:r w:rsidRPr="00CD09E2">
        <w:rPr>
          <w:rFonts w:ascii="Times New Roman" w:hAnsi="Times New Roman"/>
          <w:sz w:val="16"/>
          <w:szCs w:val="16"/>
          <w:shd w:val="clear" w:color="auto" w:fill="FFFFFF"/>
          <w:lang w:eastAsia="zh-CN"/>
        </w:rPr>
        <w:t>*</w:t>
      </w:r>
      <w:r>
        <w:rPr>
          <w:rFonts w:ascii="Times New Roman" w:hAnsi="Times New Roman"/>
          <w:sz w:val="16"/>
          <w:szCs w:val="16"/>
          <w:shd w:val="clear" w:color="auto" w:fill="FFFFFF"/>
          <w:lang w:eastAsia="zh-CN"/>
        </w:rPr>
        <w:t>*</w:t>
      </w:r>
    </w:p>
    <w:p w14:paraId="7787490E" w14:textId="77777777" w:rsidR="00C408D5" w:rsidRDefault="00C408D5" w:rsidP="00C408D5">
      <w:pPr>
        <w:pStyle w:val="FootnoteText"/>
        <w:jc w:val="thaiDistribute"/>
        <w:rPr>
          <w:shd w:val="clear" w:color="auto" w:fill="FFFFFF"/>
          <w:lang w:eastAsia="zh-CN"/>
        </w:rPr>
      </w:pPr>
    </w:p>
    <w:p w14:paraId="09DB3E4E" w14:textId="77777777" w:rsidR="00C408D5" w:rsidRDefault="00C408D5" w:rsidP="00C408D5">
      <w:pPr>
        <w:pStyle w:val="FootnoteText"/>
        <w:ind w:firstLine="284"/>
        <w:jc w:val="thaiDistribute"/>
        <w:rPr>
          <w:shd w:val="clear" w:color="auto" w:fill="FFFFFF"/>
          <w:lang w:eastAsia="zh-CN"/>
        </w:rPr>
      </w:pPr>
      <w:r w:rsidRPr="0059683A">
        <w:rPr>
          <w:shd w:val="clear" w:color="auto" w:fill="FFFFFF"/>
          <w:lang w:eastAsia="zh-CN"/>
        </w:rPr>
        <w:t xml:space="preserve">The results of multiple linear regression (MLR) were utilized to evaluate the research hypotheses. The finalized research hypotheses pertain to the differences observed </w:t>
      </w:r>
      <w:r w:rsidRPr="0059683A">
        <w:rPr>
          <w:shd w:val="clear" w:color="auto" w:fill="FFFFFF"/>
          <w:lang w:eastAsia="zh-CN"/>
        </w:rPr>
        <w:t>between the current SP and the anticipated SP stages across all sub-variables:</w:t>
      </w:r>
    </w:p>
    <w:p w14:paraId="3AF1F08E" w14:textId="77777777" w:rsidR="00C408D5" w:rsidRDefault="00C408D5" w:rsidP="00C408D5">
      <w:pPr>
        <w:pStyle w:val="FootnoteText"/>
        <w:ind w:firstLine="284"/>
        <w:jc w:val="thaiDistribute"/>
        <w:rPr>
          <w:shd w:val="clear" w:color="auto" w:fill="FFFFFF"/>
          <w:lang w:eastAsia="zh-CN"/>
        </w:rPr>
      </w:pPr>
      <w:r w:rsidRPr="0059683A">
        <w:rPr>
          <w:shd w:val="clear" w:color="auto" w:fill="FFFFFF"/>
          <w:lang w:eastAsia="zh-CN"/>
        </w:rPr>
        <w:t>H6: There is a significant mean difference in cognitive ability between the current SP and expected SP stages.</w:t>
      </w:r>
    </w:p>
    <w:p w14:paraId="6EA65698" w14:textId="77777777" w:rsidR="00C408D5" w:rsidRDefault="00C408D5" w:rsidP="00C408D5">
      <w:pPr>
        <w:pStyle w:val="FootnoteText"/>
        <w:ind w:firstLine="284"/>
        <w:jc w:val="thaiDistribute"/>
        <w:rPr>
          <w:shd w:val="clear" w:color="auto" w:fill="FFFFFF"/>
          <w:lang w:eastAsia="zh-CN"/>
        </w:rPr>
      </w:pPr>
      <w:r w:rsidRPr="0059683A">
        <w:rPr>
          <w:shd w:val="clear" w:color="auto" w:fill="FFFFFF"/>
          <w:lang w:eastAsia="zh-CN"/>
        </w:rPr>
        <w:t>H7: There is a significant mean difference in self-efficacy between the current SP and expected SP stages.</w:t>
      </w:r>
    </w:p>
    <w:p w14:paraId="7E54EB58" w14:textId="77777777" w:rsidR="00C408D5" w:rsidRDefault="00C408D5" w:rsidP="00C408D5">
      <w:pPr>
        <w:pStyle w:val="FootnoteText"/>
        <w:ind w:firstLine="284"/>
        <w:jc w:val="thaiDistribute"/>
        <w:rPr>
          <w:shd w:val="clear" w:color="auto" w:fill="FFFFFF"/>
          <w:lang w:eastAsia="zh-CN"/>
        </w:rPr>
      </w:pPr>
      <w:r w:rsidRPr="0059683A">
        <w:rPr>
          <w:shd w:val="clear" w:color="auto" w:fill="FFFFFF"/>
          <w:lang w:eastAsia="zh-CN"/>
        </w:rPr>
        <w:t>H8: There is a significant mean difference in learning motivation between the current SP and expected SP stages.</w:t>
      </w:r>
    </w:p>
    <w:p w14:paraId="1AD57EFD" w14:textId="77777777" w:rsidR="00C408D5" w:rsidRDefault="00C408D5" w:rsidP="00C408D5">
      <w:pPr>
        <w:pStyle w:val="FootnoteText"/>
        <w:ind w:firstLine="284"/>
        <w:jc w:val="thaiDistribute"/>
        <w:rPr>
          <w:shd w:val="clear" w:color="auto" w:fill="FFFFFF"/>
          <w:lang w:eastAsia="zh-CN"/>
        </w:rPr>
      </w:pPr>
      <w:r w:rsidRPr="0059683A">
        <w:rPr>
          <w:shd w:val="clear" w:color="auto" w:fill="FFFFFF"/>
          <w:lang w:eastAsia="zh-CN"/>
        </w:rPr>
        <w:t>H9: There is a significant mean difference in learning strategies between the current SP and expected SP stages.</w:t>
      </w:r>
    </w:p>
    <w:p w14:paraId="0B7578AB" w14:textId="77777777" w:rsidR="00C408D5" w:rsidRDefault="00C408D5" w:rsidP="00C408D5">
      <w:pPr>
        <w:pStyle w:val="FootnoteText"/>
        <w:ind w:firstLine="284"/>
        <w:jc w:val="thaiDistribute"/>
        <w:rPr>
          <w:shd w:val="clear" w:color="auto" w:fill="FFFFFF"/>
          <w:lang w:eastAsia="zh-CN"/>
        </w:rPr>
      </w:pPr>
      <w:r w:rsidRPr="0059683A">
        <w:rPr>
          <w:shd w:val="clear" w:color="auto" w:fill="FFFFFF"/>
          <w:lang w:eastAsia="zh-CN"/>
        </w:rPr>
        <w:t>H10: There is a significant mean difference in teacher behavior values between the current SP and expected SP stages.</w:t>
      </w:r>
    </w:p>
    <w:p w14:paraId="34A2F9E9" w14:textId="77777777" w:rsidR="00C408D5" w:rsidRPr="0059683A" w:rsidRDefault="00C408D5" w:rsidP="00C408D5">
      <w:pPr>
        <w:pStyle w:val="FootnoteText"/>
        <w:ind w:firstLine="284"/>
        <w:jc w:val="thaiDistribute"/>
        <w:rPr>
          <w:shd w:val="clear" w:color="auto" w:fill="FFFFFF"/>
          <w:lang w:eastAsia="zh-CN"/>
        </w:rPr>
      </w:pPr>
      <w:r w:rsidRPr="0059683A">
        <w:rPr>
          <w:shd w:val="clear" w:color="auto" w:fill="FFFFFF"/>
          <w:lang w:eastAsia="zh-CN"/>
        </w:rPr>
        <w:t>H11: There is a significant mean difference in learning outcomes values between the current SP and expected SP stages.</w:t>
      </w:r>
    </w:p>
    <w:p w14:paraId="6B5A258D" w14:textId="77777777" w:rsidR="00C408D5" w:rsidRDefault="00C408D5" w:rsidP="00C408D5">
      <w:pPr>
        <w:pStyle w:val="FootnoteText"/>
        <w:ind w:firstLine="284"/>
        <w:jc w:val="thaiDistribute"/>
        <w:rPr>
          <w:shd w:val="clear" w:color="auto" w:fill="FFFFFF"/>
          <w:lang w:eastAsia="zh-CN"/>
        </w:rPr>
      </w:pPr>
    </w:p>
    <w:p w14:paraId="7C5F7E1E" w14:textId="5C4AE6F1" w:rsidR="00C408D5" w:rsidRDefault="00C408D5" w:rsidP="00C408D5">
      <w:pPr>
        <w:pStyle w:val="FootnoteText"/>
        <w:jc w:val="both"/>
        <w:rPr>
          <w:rFonts w:eastAsia="SimSun"/>
          <w:b/>
          <w:bCs/>
          <w:kern w:val="36"/>
          <w:sz w:val="22"/>
          <w:szCs w:val="22"/>
          <w:lang w:bidi="th-TH"/>
        </w:rPr>
      </w:pPr>
      <w:r w:rsidRPr="004247C7">
        <w:rPr>
          <w:rFonts w:eastAsia="SimSun"/>
          <w:b/>
          <w:bCs/>
          <w:kern w:val="36"/>
          <w:sz w:val="22"/>
          <w:szCs w:val="22"/>
          <w:lang w:bidi="th-TH"/>
        </w:rPr>
        <w:t>4.2</w:t>
      </w:r>
      <w:r>
        <w:rPr>
          <w:rFonts w:eastAsia="SimSun"/>
          <w:b/>
          <w:bCs/>
          <w:kern w:val="36"/>
          <w:sz w:val="22"/>
          <w:szCs w:val="22"/>
          <w:lang w:bidi="th-TH"/>
        </w:rPr>
        <w:t xml:space="preserve"> </w:t>
      </w:r>
      <w:r w:rsidRPr="0059683A">
        <w:rPr>
          <w:rFonts w:eastAsia="SimSun"/>
          <w:b/>
          <w:bCs/>
          <w:kern w:val="36"/>
          <w:sz w:val="22"/>
          <w:szCs w:val="22"/>
          <w:lang w:bidi="th-TH"/>
        </w:rPr>
        <w:t>Self-development Plan Intervention Stage</w:t>
      </w:r>
    </w:p>
    <w:p w14:paraId="76763450" w14:textId="77777777" w:rsidR="00C408D5" w:rsidRPr="004247C7" w:rsidRDefault="00C408D5" w:rsidP="00C408D5">
      <w:pPr>
        <w:pStyle w:val="FootnoteText"/>
        <w:jc w:val="both"/>
        <w:rPr>
          <w:rFonts w:eastAsia="SimSun"/>
          <w:b/>
          <w:bCs/>
          <w:kern w:val="36"/>
          <w:sz w:val="22"/>
          <w:szCs w:val="22"/>
          <w:lang w:bidi="th-TH"/>
        </w:rPr>
      </w:pPr>
    </w:p>
    <w:p w14:paraId="2FC1E52A" w14:textId="77777777" w:rsidR="00C408D5" w:rsidRDefault="00C408D5" w:rsidP="00C408D5">
      <w:pPr>
        <w:widowControl/>
        <w:kinsoku w:val="0"/>
        <w:wordWrap/>
        <w:adjustRightInd w:val="0"/>
        <w:snapToGrid w:val="0"/>
        <w:spacing w:before="59" w:line="231" w:lineRule="auto"/>
        <w:ind w:right="324" w:firstLine="284"/>
        <w:textAlignment w:val="baseline"/>
        <w:rPr>
          <w:rFonts w:ascii="Times New Roman" w:hAnsi="Times New Roman" w:cs="Times New Roman"/>
          <w:color w:val="000000"/>
          <w:szCs w:val="20"/>
        </w:rPr>
      </w:pPr>
      <w:r w:rsidRPr="0059683A">
        <w:rPr>
          <w:rFonts w:ascii="Times New Roman" w:hAnsi="Times New Roman" w:cs="Times New Roman"/>
          <w:color w:val="000000"/>
          <w:szCs w:val="20"/>
        </w:rPr>
        <w:t>The SP phase is meticulously designed to last 14 weeks, incorporating elements such as the timeline and location, participant details, objectives, intervention tools, and specific activities.</w:t>
      </w:r>
    </w:p>
    <w:p w14:paraId="3C8138BA" w14:textId="77777777" w:rsidR="00C408D5" w:rsidRDefault="00C408D5" w:rsidP="00C408D5">
      <w:pPr>
        <w:widowControl/>
        <w:kinsoku w:val="0"/>
        <w:wordWrap/>
        <w:adjustRightInd w:val="0"/>
        <w:snapToGrid w:val="0"/>
        <w:spacing w:before="59" w:line="231" w:lineRule="auto"/>
        <w:ind w:right="324" w:firstLine="284"/>
        <w:textAlignment w:val="baseline"/>
        <w:rPr>
          <w:rFonts w:ascii="Times New Roman" w:hAnsi="Times New Roman" w:cs="Times New Roman"/>
          <w:color w:val="000000"/>
          <w:szCs w:val="20"/>
        </w:rPr>
      </w:pPr>
    </w:p>
    <w:p w14:paraId="446A0173" w14:textId="77777777" w:rsidR="00C408D5" w:rsidRPr="007335CB" w:rsidRDefault="00C408D5" w:rsidP="00C408D5">
      <w:pPr>
        <w:widowControl/>
        <w:kinsoku w:val="0"/>
        <w:wordWrap/>
        <w:adjustRightInd w:val="0"/>
        <w:snapToGrid w:val="0"/>
        <w:spacing w:before="59" w:line="231" w:lineRule="auto"/>
        <w:ind w:right="324"/>
        <w:textAlignment w:val="baseline"/>
        <w:rPr>
          <w:rFonts w:ascii="Times New Roman" w:hAnsi="Times New Roman" w:cs="Times New Roman"/>
          <w:color w:val="000000"/>
          <w:szCs w:val="20"/>
        </w:rPr>
      </w:pPr>
      <w:r w:rsidRPr="0059683A">
        <w:rPr>
          <w:rFonts w:ascii="Times New Roman" w:hAnsi="Times New Roman" w:cs="Times New Roman"/>
          <w:b/>
          <w:bCs/>
          <w:color w:val="000000"/>
          <w:szCs w:val="20"/>
        </w:rPr>
        <w:t>Table:4</w:t>
      </w:r>
      <w:r>
        <w:rPr>
          <w:rFonts w:ascii="Times New Roman" w:hAnsi="Times New Roman" w:cs="Times New Roman"/>
          <w:color w:val="000000"/>
          <w:szCs w:val="20"/>
        </w:rPr>
        <w:t xml:space="preserve"> </w:t>
      </w:r>
      <w:r w:rsidRPr="0059683A">
        <w:rPr>
          <w:rFonts w:ascii="Times New Roman" w:hAnsi="Times New Roman" w:cs="Times New Roman"/>
          <w:color w:val="000000"/>
          <w:szCs w:val="20"/>
        </w:rPr>
        <w:t>Implementation time and activities as SP</w:t>
      </w:r>
    </w:p>
    <w:tbl>
      <w:tblPr>
        <w:tblStyle w:val="TableGrid13"/>
        <w:tblW w:w="0" w:type="auto"/>
        <w:tblLook w:val="04A0" w:firstRow="1" w:lastRow="0" w:firstColumn="1" w:lastColumn="0" w:noHBand="0" w:noVBand="1"/>
      </w:tblPr>
      <w:tblGrid>
        <w:gridCol w:w="972"/>
        <w:gridCol w:w="1630"/>
        <w:gridCol w:w="2208"/>
      </w:tblGrid>
      <w:tr w:rsidR="00C408D5" w:rsidRPr="0059683A" w14:paraId="599F8423" w14:textId="77777777" w:rsidTr="00C408D5">
        <w:tc>
          <w:tcPr>
            <w:tcW w:w="1006" w:type="dxa"/>
            <w:shd w:val="clear" w:color="auto" w:fill="BFBFBF" w:themeFill="background1" w:themeFillShade="BF"/>
          </w:tcPr>
          <w:p w14:paraId="25B7A29B" w14:textId="1F45A6D1" w:rsidR="00C408D5" w:rsidRPr="0059683A" w:rsidRDefault="00C408D5" w:rsidP="00C408D5">
            <w:pPr>
              <w:widowControl/>
              <w:wordWrap/>
              <w:autoSpaceDE/>
              <w:autoSpaceDN/>
              <w:jc w:val="center"/>
              <w:rPr>
                <w:rFonts w:ascii="Times New Roman Regular" w:hAnsi="Times New Roman Regular" w:cs="Times New Roman Regular"/>
                <w:b/>
                <w:bCs/>
                <w:color w:val="000000"/>
                <w:sz w:val="16"/>
                <w:szCs w:val="16"/>
                <w:lang w:eastAsia="zh-CN" w:bidi="ar"/>
              </w:rPr>
            </w:pPr>
            <w:r w:rsidRPr="0059683A">
              <w:rPr>
                <w:rFonts w:ascii="Times New Roman Regular" w:hAnsi="Times New Roman Regular" w:cs="Times New Roman Regular"/>
                <w:b/>
                <w:bCs/>
                <w:color w:val="000000"/>
                <w:sz w:val="16"/>
                <w:szCs w:val="16"/>
                <w:lang w:eastAsia="zh-CN" w:bidi="ar"/>
              </w:rPr>
              <w:t>No.</w:t>
            </w:r>
          </w:p>
        </w:tc>
        <w:tc>
          <w:tcPr>
            <w:tcW w:w="1683" w:type="dxa"/>
            <w:shd w:val="clear" w:color="auto" w:fill="BFBFBF" w:themeFill="background1" w:themeFillShade="BF"/>
          </w:tcPr>
          <w:p w14:paraId="10E5DF77" w14:textId="408A9367" w:rsidR="00C408D5" w:rsidRPr="0059683A" w:rsidRDefault="00C408D5" w:rsidP="00C408D5">
            <w:pPr>
              <w:widowControl/>
              <w:wordWrap/>
              <w:autoSpaceDE/>
              <w:autoSpaceDN/>
              <w:jc w:val="center"/>
              <w:rPr>
                <w:rFonts w:ascii="Times New Roman Regular" w:eastAsia="Cordia New" w:hAnsi="Times New Roman Regular" w:cs="Times New Roman Regular"/>
                <w:color w:val="000000"/>
                <w:kern w:val="36"/>
                <w:sz w:val="16"/>
                <w:szCs w:val="16"/>
                <w:lang w:eastAsia="zh-CN"/>
              </w:rPr>
            </w:pPr>
            <w:r w:rsidRPr="0059683A">
              <w:rPr>
                <w:rFonts w:ascii="Times New Roman Regular" w:hAnsi="Times New Roman Regular" w:cs="Times New Roman Regular"/>
                <w:b/>
                <w:bCs/>
                <w:color w:val="000000"/>
                <w:sz w:val="16"/>
                <w:szCs w:val="16"/>
                <w:lang w:eastAsia="zh-CN" w:bidi="ar"/>
              </w:rPr>
              <w:t>Time and Duration</w:t>
            </w:r>
          </w:p>
        </w:tc>
        <w:tc>
          <w:tcPr>
            <w:tcW w:w="2268" w:type="dxa"/>
            <w:shd w:val="clear" w:color="auto" w:fill="BFBFBF" w:themeFill="background1" w:themeFillShade="BF"/>
          </w:tcPr>
          <w:p w14:paraId="5DBA92D3" w14:textId="77777777" w:rsidR="00C408D5" w:rsidRPr="0059683A" w:rsidRDefault="00C408D5" w:rsidP="00C408D5">
            <w:pPr>
              <w:widowControl/>
              <w:wordWrap/>
              <w:autoSpaceDE/>
              <w:autoSpaceDN/>
              <w:jc w:val="center"/>
              <w:rPr>
                <w:rFonts w:ascii="Times New Roman Regular" w:eastAsia="Cordia New" w:hAnsi="Times New Roman Regular" w:cs="Times New Roman Regular"/>
                <w:color w:val="000000"/>
                <w:kern w:val="36"/>
                <w:sz w:val="16"/>
                <w:szCs w:val="16"/>
                <w:lang w:eastAsia="zh-CN"/>
              </w:rPr>
            </w:pPr>
            <w:r w:rsidRPr="0059683A">
              <w:rPr>
                <w:rFonts w:ascii="Times New Roman Regular" w:hAnsi="Times New Roman Regular" w:cs="Times New Roman Regular"/>
                <w:b/>
                <w:bCs/>
                <w:color w:val="000000"/>
                <w:sz w:val="16"/>
                <w:szCs w:val="16"/>
                <w:lang w:eastAsia="zh-CN" w:bidi="ar"/>
              </w:rPr>
              <w:t>Implementation keywords</w:t>
            </w:r>
          </w:p>
        </w:tc>
      </w:tr>
      <w:tr w:rsidR="00C408D5" w:rsidRPr="0059683A" w14:paraId="49EA4607" w14:textId="77777777" w:rsidTr="00C408D5">
        <w:trPr>
          <w:trHeight w:val="820"/>
        </w:trPr>
        <w:tc>
          <w:tcPr>
            <w:tcW w:w="1006" w:type="dxa"/>
          </w:tcPr>
          <w:p w14:paraId="579D2A99" w14:textId="77777777" w:rsidR="00C408D5" w:rsidRPr="00C408D5" w:rsidRDefault="00C408D5" w:rsidP="00C408D5">
            <w:pPr>
              <w:rPr>
                <w:sz w:val="16"/>
                <w:szCs w:val="16"/>
              </w:rPr>
            </w:pPr>
            <w:r w:rsidRPr="00C408D5">
              <w:rPr>
                <w:sz w:val="16"/>
                <w:szCs w:val="16"/>
              </w:rPr>
              <w:t>1</w:t>
            </w:r>
          </w:p>
        </w:tc>
        <w:tc>
          <w:tcPr>
            <w:tcW w:w="1683" w:type="dxa"/>
          </w:tcPr>
          <w:p w14:paraId="43782166" w14:textId="77777777" w:rsidR="00C408D5" w:rsidRPr="00C408D5" w:rsidRDefault="00C408D5" w:rsidP="00C408D5">
            <w:pPr>
              <w:rPr>
                <w:sz w:val="16"/>
                <w:szCs w:val="16"/>
              </w:rPr>
            </w:pPr>
            <w:r w:rsidRPr="00C408D5">
              <w:rPr>
                <w:sz w:val="16"/>
                <w:szCs w:val="16"/>
              </w:rPr>
              <w:t>Week 1</w:t>
            </w:r>
          </w:p>
        </w:tc>
        <w:tc>
          <w:tcPr>
            <w:tcW w:w="2268" w:type="dxa"/>
          </w:tcPr>
          <w:p w14:paraId="69A10BAE" w14:textId="01A514DA" w:rsidR="00C408D5" w:rsidRPr="00C408D5" w:rsidRDefault="00C408D5" w:rsidP="00C408D5">
            <w:pPr>
              <w:rPr>
                <w:sz w:val="16"/>
                <w:szCs w:val="16"/>
              </w:rPr>
            </w:pPr>
            <w:r w:rsidRPr="00C408D5">
              <w:rPr>
                <w:sz w:val="16"/>
                <w:szCs w:val="16"/>
              </w:rPr>
              <w:t xml:space="preserve">Team establishment </w:t>
            </w:r>
          </w:p>
          <w:p w14:paraId="4DAE89D2" w14:textId="10BB6F2F" w:rsidR="00C408D5" w:rsidRPr="00C408D5" w:rsidRDefault="00C408D5" w:rsidP="00C408D5">
            <w:pPr>
              <w:rPr>
                <w:sz w:val="16"/>
                <w:szCs w:val="16"/>
              </w:rPr>
            </w:pPr>
            <w:r w:rsidRPr="00C408D5">
              <w:rPr>
                <w:sz w:val="16"/>
                <w:szCs w:val="16"/>
              </w:rPr>
              <w:t xml:space="preserve">Goal setting </w:t>
            </w:r>
          </w:p>
          <w:p w14:paraId="1C8C356D" w14:textId="4E1D75F1" w:rsidR="00C408D5" w:rsidRPr="00C408D5" w:rsidRDefault="00C408D5" w:rsidP="00C408D5">
            <w:pPr>
              <w:rPr>
                <w:sz w:val="16"/>
                <w:szCs w:val="16"/>
              </w:rPr>
            </w:pPr>
            <w:r w:rsidRPr="00C408D5">
              <w:rPr>
                <w:sz w:val="16"/>
                <w:szCs w:val="16"/>
              </w:rPr>
              <w:t>SWOT diagnostic analytic tool</w:t>
            </w:r>
          </w:p>
        </w:tc>
      </w:tr>
      <w:tr w:rsidR="00C408D5" w:rsidRPr="0059683A" w14:paraId="5D81CF2B" w14:textId="77777777" w:rsidTr="00353E86">
        <w:tc>
          <w:tcPr>
            <w:tcW w:w="1006" w:type="dxa"/>
          </w:tcPr>
          <w:p w14:paraId="3B8D538F" w14:textId="77777777" w:rsidR="00C408D5" w:rsidRPr="00C408D5" w:rsidRDefault="00C408D5" w:rsidP="00C408D5">
            <w:pPr>
              <w:rPr>
                <w:sz w:val="16"/>
                <w:szCs w:val="16"/>
              </w:rPr>
            </w:pPr>
            <w:r w:rsidRPr="00C408D5">
              <w:rPr>
                <w:sz w:val="16"/>
                <w:szCs w:val="16"/>
              </w:rPr>
              <w:t>2</w:t>
            </w:r>
          </w:p>
        </w:tc>
        <w:tc>
          <w:tcPr>
            <w:tcW w:w="1683" w:type="dxa"/>
          </w:tcPr>
          <w:p w14:paraId="37CB66B2" w14:textId="77777777" w:rsidR="00C408D5" w:rsidRPr="00C408D5" w:rsidRDefault="00C408D5" w:rsidP="00C408D5">
            <w:pPr>
              <w:rPr>
                <w:sz w:val="16"/>
                <w:szCs w:val="16"/>
              </w:rPr>
            </w:pPr>
            <w:r w:rsidRPr="00C408D5">
              <w:rPr>
                <w:sz w:val="16"/>
                <w:szCs w:val="16"/>
              </w:rPr>
              <w:t>Week 2-3</w:t>
            </w:r>
          </w:p>
        </w:tc>
        <w:tc>
          <w:tcPr>
            <w:tcW w:w="2268" w:type="dxa"/>
          </w:tcPr>
          <w:p w14:paraId="6A5AFF48" w14:textId="2BBE6AB1" w:rsidR="00C408D5" w:rsidRPr="00C408D5" w:rsidRDefault="00C408D5" w:rsidP="00C408D5">
            <w:pPr>
              <w:rPr>
                <w:sz w:val="16"/>
                <w:szCs w:val="16"/>
              </w:rPr>
            </w:pPr>
            <w:r w:rsidRPr="00C408D5">
              <w:rPr>
                <w:sz w:val="16"/>
                <w:szCs w:val="16"/>
              </w:rPr>
              <w:t xml:space="preserve">Case study </w:t>
            </w:r>
          </w:p>
          <w:p w14:paraId="69622BC2" w14:textId="430FD5C7" w:rsidR="00C408D5" w:rsidRPr="00C408D5" w:rsidRDefault="00C408D5" w:rsidP="00C408D5">
            <w:pPr>
              <w:rPr>
                <w:sz w:val="16"/>
                <w:szCs w:val="16"/>
              </w:rPr>
            </w:pPr>
            <w:r w:rsidRPr="00C408D5">
              <w:rPr>
                <w:sz w:val="16"/>
                <w:szCs w:val="16"/>
              </w:rPr>
              <w:t xml:space="preserve">Group discussion </w:t>
            </w:r>
          </w:p>
          <w:p w14:paraId="02E5E94B" w14:textId="51890617" w:rsidR="00C408D5" w:rsidRPr="00C408D5" w:rsidRDefault="00C408D5" w:rsidP="00C408D5">
            <w:pPr>
              <w:rPr>
                <w:sz w:val="16"/>
                <w:szCs w:val="16"/>
              </w:rPr>
            </w:pPr>
            <w:r w:rsidRPr="00C408D5">
              <w:rPr>
                <w:sz w:val="16"/>
                <w:szCs w:val="16"/>
              </w:rPr>
              <w:t xml:space="preserve">Group collaboration </w:t>
            </w:r>
          </w:p>
          <w:p w14:paraId="4933A65B" w14:textId="77777777" w:rsidR="00C408D5" w:rsidRPr="00C408D5" w:rsidRDefault="00C408D5" w:rsidP="00C408D5">
            <w:pPr>
              <w:rPr>
                <w:sz w:val="16"/>
                <w:szCs w:val="16"/>
              </w:rPr>
            </w:pPr>
            <w:r w:rsidRPr="00C408D5">
              <w:rPr>
                <w:sz w:val="16"/>
                <w:szCs w:val="16"/>
              </w:rPr>
              <w:t>Digital technology use</w:t>
            </w:r>
          </w:p>
        </w:tc>
      </w:tr>
      <w:tr w:rsidR="00C408D5" w:rsidRPr="0059683A" w14:paraId="7AAD1FF5" w14:textId="77777777" w:rsidTr="00353E86">
        <w:tc>
          <w:tcPr>
            <w:tcW w:w="1006" w:type="dxa"/>
          </w:tcPr>
          <w:p w14:paraId="57F59ADB" w14:textId="77777777" w:rsidR="00C408D5" w:rsidRPr="00C408D5" w:rsidRDefault="00C408D5" w:rsidP="00C408D5">
            <w:pPr>
              <w:rPr>
                <w:sz w:val="16"/>
                <w:szCs w:val="16"/>
              </w:rPr>
            </w:pPr>
            <w:r w:rsidRPr="00C408D5">
              <w:rPr>
                <w:sz w:val="16"/>
                <w:szCs w:val="16"/>
              </w:rPr>
              <w:t>3</w:t>
            </w:r>
          </w:p>
        </w:tc>
        <w:tc>
          <w:tcPr>
            <w:tcW w:w="1683" w:type="dxa"/>
          </w:tcPr>
          <w:p w14:paraId="0442B587" w14:textId="77777777" w:rsidR="00C408D5" w:rsidRPr="00C408D5" w:rsidRDefault="00C408D5" w:rsidP="00C408D5">
            <w:pPr>
              <w:rPr>
                <w:sz w:val="16"/>
                <w:szCs w:val="16"/>
              </w:rPr>
            </w:pPr>
            <w:r w:rsidRPr="00C408D5">
              <w:rPr>
                <w:sz w:val="16"/>
                <w:szCs w:val="16"/>
              </w:rPr>
              <w:t>Week 4-7</w:t>
            </w:r>
          </w:p>
        </w:tc>
        <w:tc>
          <w:tcPr>
            <w:tcW w:w="2268" w:type="dxa"/>
          </w:tcPr>
          <w:p w14:paraId="7E01A0C0" w14:textId="351D9A35" w:rsidR="00C408D5" w:rsidRPr="00C408D5" w:rsidRDefault="00C408D5" w:rsidP="00C408D5">
            <w:pPr>
              <w:rPr>
                <w:sz w:val="16"/>
                <w:szCs w:val="16"/>
              </w:rPr>
            </w:pPr>
            <w:r w:rsidRPr="00C408D5">
              <w:rPr>
                <w:sz w:val="16"/>
                <w:szCs w:val="16"/>
              </w:rPr>
              <w:t xml:space="preserve">Case study </w:t>
            </w:r>
          </w:p>
          <w:p w14:paraId="2E19BDF0" w14:textId="4BB1A0C5" w:rsidR="00C408D5" w:rsidRPr="00C408D5" w:rsidRDefault="00C408D5" w:rsidP="00C408D5">
            <w:pPr>
              <w:rPr>
                <w:sz w:val="16"/>
                <w:szCs w:val="16"/>
              </w:rPr>
            </w:pPr>
            <w:r w:rsidRPr="00C408D5">
              <w:rPr>
                <w:sz w:val="16"/>
                <w:szCs w:val="16"/>
              </w:rPr>
              <w:t xml:space="preserve">Group discussion and collaboration </w:t>
            </w:r>
          </w:p>
          <w:p w14:paraId="70DBCCB8" w14:textId="78718FC6" w:rsidR="00C408D5" w:rsidRPr="00C408D5" w:rsidRDefault="00C408D5" w:rsidP="00C408D5">
            <w:pPr>
              <w:rPr>
                <w:sz w:val="16"/>
                <w:szCs w:val="16"/>
              </w:rPr>
            </w:pPr>
            <w:r w:rsidRPr="00C408D5">
              <w:rPr>
                <w:sz w:val="16"/>
                <w:szCs w:val="16"/>
              </w:rPr>
              <w:t xml:space="preserve">Group presentation </w:t>
            </w:r>
          </w:p>
          <w:p w14:paraId="154E8B37" w14:textId="37A59E29" w:rsidR="00C408D5" w:rsidRPr="00C408D5" w:rsidRDefault="00C408D5" w:rsidP="00C408D5">
            <w:pPr>
              <w:rPr>
                <w:sz w:val="16"/>
                <w:szCs w:val="16"/>
              </w:rPr>
            </w:pPr>
            <w:r w:rsidRPr="00C408D5">
              <w:rPr>
                <w:sz w:val="16"/>
                <w:szCs w:val="16"/>
              </w:rPr>
              <w:t xml:space="preserve">Peer assessment </w:t>
            </w:r>
          </w:p>
          <w:p w14:paraId="013F7661" w14:textId="77777777" w:rsidR="00C408D5" w:rsidRPr="00C408D5" w:rsidRDefault="00C408D5" w:rsidP="00C408D5">
            <w:pPr>
              <w:rPr>
                <w:sz w:val="16"/>
                <w:szCs w:val="16"/>
              </w:rPr>
            </w:pPr>
            <w:r w:rsidRPr="00C408D5">
              <w:rPr>
                <w:sz w:val="16"/>
                <w:szCs w:val="16"/>
              </w:rPr>
              <w:t xml:space="preserve">Self-reflection </w:t>
            </w:r>
          </w:p>
        </w:tc>
      </w:tr>
      <w:tr w:rsidR="00C408D5" w:rsidRPr="0059683A" w14:paraId="4157FD35" w14:textId="77777777" w:rsidTr="00353E86">
        <w:tc>
          <w:tcPr>
            <w:tcW w:w="1006" w:type="dxa"/>
          </w:tcPr>
          <w:p w14:paraId="5EAFE719" w14:textId="77777777" w:rsidR="00C408D5" w:rsidRPr="00C408D5" w:rsidRDefault="00C408D5" w:rsidP="00C408D5">
            <w:pPr>
              <w:rPr>
                <w:sz w:val="16"/>
                <w:szCs w:val="16"/>
              </w:rPr>
            </w:pPr>
            <w:r w:rsidRPr="00C408D5">
              <w:rPr>
                <w:sz w:val="16"/>
                <w:szCs w:val="16"/>
              </w:rPr>
              <w:t>4</w:t>
            </w:r>
          </w:p>
        </w:tc>
        <w:tc>
          <w:tcPr>
            <w:tcW w:w="1683" w:type="dxa"/>
          </w:tcPr>
          <w:p w14:paraId="1D41A172" w14:textId="77777777" w:rsidR="00C408D5" w:rsidRPr="00C408D5" w:rsidRDefault="00C408D5" w:rsidP="00C408D5">
            <w:pPr>
              <w:rPr>
                <w:sz w:val="16"/>
                <w:szCs w:val="16"/>
              </w:rPr>
            </w:pPr>
            <w:r w:rsidRPr="00C408D5">
              <w:rPr>
                <w:sz w:val="16"/>
                <w:szCs w:val="16"/>
              </w:rPr>
              <w:t>Week 8-10</w:t>
            </w:r>
          </w:p>
        </w:tc>
        <w:tc>
          <w:tcPr>
            <w:tcW w:w="2268" w:type="dxa"/>
          </w:tcPr>
          <w:p w14:paraId="6E1D5617" w14:textId="67B14EDA" w:rsidR="00C408D5" w:rsidRPr="00C408D5" w:rsidRDefault="00C408D5" w:rsidP="00C408D5">
            <w:pPr>
              <w:rPr>
                <w:sz w:val="16"/>
                <w:szCs w:val="16"/>
              </w:rPr>
            </w:pPr>
            <w:r w:rsidRPr="00C408D5">
              <w:rPr>
                <w:sz w:val="16"/>
                <w:szCs w:val="16"/>
              </w:rPr>
              <w:t xml:space="preserve">Case study </w:t>
            </w:r>
          </w:p>
          <w:p w14:paraId="25F34DB4" w14:textId="182AF7BC" w:rsidR="00C408D5" w:rsidRPr="00C408D5" w:rsidRDefault="00C408D5" w:rsidP="00C408D5">
            <w:pPr>
              <w:rPr>
                <w:sz w:val="16"/>
                <w:szCs w:val="16"/>
              </w:rPr>
            </w:pPr>
            <w:r w:rsidRPr="00C408D5">
              <w:rPr>
                <w:sz w:val="16"/>
                <w:szCs w:val="16"/>
              </w:rPr>
              <w:t xml:space="preserve">Group discussion </w:t>
            </w:r>
          </w:p>
          <w:p w14:paraId="3B8A011D" w14:textId="436EA869" w:rsidR="00C408D5" w:rsidRPr="00C408D5" w:rsidRDefault="00C408D5" w:rsidP="00C408D5">
            <w:pPr>
              <w:rPr>
                <w:sz w:val="16"/>
                <w:szCs w:val="16"/>
              </w:rPr>
            </w:pPr>
            <w:r w:rsidRPr="00C408D5">
              <w:rPr>
                <w:sz w:val="16"/>
                <w:szCs w:val="16"/>
              </w:rPr>
              <w:t xml:space="preserve">Group collaboration </w:t>
            </w:r>
          </w:p>
          <w:p w14:paraId="5DE709AC" w14:textId="073F9811" w:rsidR="00C408D5" w:rsidRPr="00C408D5" w:rsidRDefault="00C408D5" w:rsidP="00C408D5">
            <w:pPr>
              <w:rPr>
                <w:sz w:val="16"/>
                <w:szCs w:val="16"/>
              </w:rPr>
            </w:pPr>
            <w:r w:rsidRPr="00C408D5">
              <w:rPr>
                <w:sz w:val="16"/>
                <w:szCs w:val="16"/>
              </w:rPr>
              <w:t>Digital technology using</w:t>
            </w:r>
          </w:p>
          <w:p w14:paraId="36DE1379" w14:textId="2DB98870" w:rsidR="00C408D5" w:rsidRPr="00C408D5" w:rsidRDefault="00C408D5" w:rsidP="00C408D5">
            <w:pPr>
              <w:rPr>
                <w:sz w:val="16"/>
                <w:szCs w:val="16"/>
              </w:rPr>
            </w:pPr>
            <w:r w:rsidRPr="00C408D5">
              <w:rPr>
                <w:sz w:val="16"/>
                <w:szCs w:val="16"/>
              </w:rPr>
              <w:t>Individual counseling</w:t>
            </w:r>
          </w:p>
          <w:p w14:paraId="009DD098" w14:textId="77777777" w:rsidR="00C408D5" w:rsidRPr="00C408D5" w:rsidRDefault="00C408D5" w:rsidP="00C408D5">
            <w:pPr>
              <w:rPr>
                <w:sz w:val="16"/>
                <w:szCs w:val="16"/>
              </w:rPr>
            </w:pPr>
            <w:r w:rsidRPr="00C408D5">
              <w:rPr>
                <w:sz w:val="16"/>
                <w:szCs w:val="16"/>
              </w:rPr>
              <w:t>Teacher participation</w:t>
            </w:r>
          </w:p>
        </w:tc>
      </w:tr>
      <w:tr w:rsidR="00C408D5" w:rsidRPr="0059683A" w14:paraId="7B5F4EEE" w14:textId="77777777" w:rsidTr="00353E86">
        <w:tc>
          <w:tcPr>
            <w:tcW w:w="1006" w:type="dxa"/>
          </w:tcPr>
          <w:p w14:paraId="6799B79D" w14:textId="77777777" w:rsidR="00C408D5" w:rsidRPr="00C408D5" w:rsidRDefault="00C408D5" w:rsidP="00C408D5">
            <w:pPr>
              <w:rPr>
                <w:sz w:val="16"/>
                <w:szCs w:val="16"/>
              </w:rPr>
            </w:pPr>
            <w:r w:rsidRPr="00C408D5">
              <w:rPr>
                <w:sz w:val="16"/>
                <w:szCs w:val="16"/>
              </w:rPr>
              <w:t>5</w:t>
            </w:r>
          </w:p>
        </w:tc>
        <w:tc>
          <w:tcPr>
            <w:tcW w:w="1683" w:type="dxa"/>
          </w:tcPr>
          <w:p w14:paraId="0F25F3C8" w14:textId="77777777" w:rsidR="00C408D5" w:rsidRPr="00C408D5" w:rsidRDefault="00C408D5" w:rsidP="00C408D5">
            <w:pPr>
              <w:rPr>
                <w:sz w:val="16"/>
                <w:szCs w:val="16"/>
              </w:rPr>
            </w:pPr>
            <w:r w:rsidRPr="00C408D5">
              <w:rPr>
                <w:sz w:val="16"/>
                <w:szCs w:val="16"/>
              </w:rPr>
              <w:t>Week 11-13</w:t>
            </w:r>
          </w:p>
        </w:tc>
        <w:tc>
          <w:tcPr>
            <w:tcW w:w="2268" w:type="dxa"/>
          </w:tcPr>
          <w:p w14:paraId="03C082E0" w14:textId="41B3F65F" w:rsidR="00C408D5" w:rsidRPr="00C408D5" w:rsidRDefault="00C408D5" w:rsidP="00C408D5">
            <w:pPr>
              <w:rPr>
                <w:sz w:val="16"/>
                <w:szCs w:val="16"/>
              </w:rPr>
            </w:pPr>
            <w:r w:rsidRPr="00C408D5">
              <w:rPr>
                <w:sz w:val="16"/>
                <w:szCs w:val="16"/>
              </w:rPr>
              <w:t xml:space="preserve">Case study </w:t>
            </w:r>
          </w:p>
          <w:p w14:paraId="68204F48" w14:textId="2FFF7181" w:rsidR="00C408D5" w:rsidRPr="00C408D5" w:rsidRDefault="00C408D5" w:rsidP="00C408D5">
            <w:pPr>
              <w:rPr>
                <w:sz w:val="16"/>
                <w:szCs w:val="16"/>
              </w:rPr>
            </w:pPr>
            <w:r w:rsidRPr="00C408D5">
              <w:rPr>
                <w:sz w:val="16"/>
                <w:szCs w:val="16"/>
              </w:rPr>
              <w:t xml:space="preserve">Group discussion and collaboration </w:t>
            </w:r>
          </w:p>
          <w:p w14:paraId="0366F265" w14:textId="75B23747" w:rsidR="00C408D5" w:rsidRPr="00C408D5" w:rsidRDefault="00C408D5" w:rsidP="00C408D5">
            <w:pPr>
              <w:rPr>
                <w:sz w:val="16"/>
                <w:szCs w:val="16"/>
              </w:rPr>
            </w:pPr>
            <w:r w:rsidRPr="00C408D5">
              <w:rPr>
                <w:sz w:val="16"/>
                <w:szCs w:val="16"/>
              </w:rPr>
              <w:t xml:space="preserve">Group presentation </w:t>
            </w:r>
          </w:p>
          <w:p w14:paraId="1F6DD141" w14:textId="77777777" w:rsidR="00C408D5" w:rsidRPr="00C408D5" w:rsidRDefault="00C408D5" w:rsidP="00C408D5">
            <w:pPr>
              <w:rPr>
                <w:sz w:val="16"/>
                <w:szCs w:val="16"/>
              </w:rPr>
            </w:pPr>
            <w:r w:rsidRPr="00C408D5">
              <w:rPr>
                <w:sz w:val="16"/>
                <w:szCs w:val="16"/>
              </w:rPr>
              <w:t xml:space="preserve">Peer assessment </w:t>
            </w:r>
          </w:p>
          <w:p w14:paraId="77AB7CB4" w14:textId="50FFA1B1" w:rsidR="00C408D5" w:rsidRPr="00C408D5" w:rsidRDefault="00C408D5" w:rsidP="00C408D5">
            <w:pPr>
              <w:rPr>
                <w:sz w:val="16"/>
                <w:szCs w:val="16"/>
              </w:rPr>
            </w:pPr>
            <w:r w:rsidRPr="00C408D5">
              <w:rPr>
                <w:sz w:val="16"/>
                <w:szCs w:val="16"/>
              </w:rPr>
              <w:t xml:space="preserve">Self-reflection </w:t>
            </w:r>
          </w:p>
          <w:p w14:paraId="08DC02AD" w14:textId="77777777" w:rsidR="00C408D5" w:rsidRPr="00C408D5" w:rsidRDefault="00C408D5" w:rsidP="00C408D5">
            <w:pPr>
              <w:rPr>
                <w:sz w:val="16"/>
                <w:szCs w:val="16"/>
              </w:rPr>
            </w:pPr>
            <w:r w:rsidRPr="00C408D5">
              <w:rPr>
                <w:sz w:val="16"/>
                <w:szCs w:val="16"/>
              </w:rPr>
              <w:t>Teacher’s feedback</w:t>
            </w:r>
          </w:p>
        </w:tc>
      </w:tr>
      <w:tr w:rsidR="00C408D5" w:rsidRPr="0059683A" w14:paraId="1C426E79" w14:textId="77777777" w:rsidTr="00353E86">
        <w:tc>
          <w:tcPr>
            <w:tcW w:w="1006" w:type="dxa"/>
          </w:tcPr>
          <w:p w14:paraId="1264077C" w14:textId="77777777" w:rsidR="00C408D5" w:rsidRPr="00C408D5" w:rsidRDefault="00C408D5" w:rsidP="00C408D5">
            <w:pPr>
              <w:rPr>
                <w:sz w:val="16"/>
                <w:szCs w:val="16"/>
              </w:rPr>
            </w:pPr>
            <w:r w:rsidRPr="00C408D5">
              <w:rPr>
                <w:sz w:val="16"/>
                <w:szCs w:val="16"/>
              </w:rPr>
              <w:t>6</w:t>
            </w:r>
          </w:p>
        </w:tc>
        <w:tc>
          <w:tcPr>
            <w:tcW w:w="1683" w:type="dxa"/>
          </w:tcPr>
          <w:p w14:paraId="227FDFD0" w14:textId="77777777" w:rsidR="00C408D5" w:rsidRPr="00C408D5" w:rsidRDefault="00C408D5" w:rsidP="00C408D5">
            <w:pPr>
              <w:rPr>
                <w:sz w:val="16"/>
                <w:szCs w:val="16"/>
              </w:rPr>
            </w:pPr>
            <w:r w:rsidRPr="00C408D5">
              <w:rPr>
                <w:sz w:val="16"/>
                <w:szCs w:val="16"/>
              </w:rPr>
              <w:t>Week 14</w:t>
            </w:r>
          </w:p>
        </w:tc>
        <w:tc>
          <w:tcPr>
            <w:tcW w:w="2268" w:type="dxa"/>
          </w:tcPr>
          <w:p w14:paraId="5F716527" w14:textId="79EAE9B9" w:rsidR="00C408D5" w:rsidRPr="00C408D5" w:rsidRDefault="00C408D5" w:rsidP="00C408D5">
            <w:pPr>
              <w:rPr>
                <w:sz w:val="16"/>
                <w:szCs w:val="16"/>
              </w:rPr>
            </w:pPr>
            <w:r w:rsidRPr="00C408D5">
              <w:rPr>
                <w:sz w:val="16"/>
                <w:szCs w:val="16"/>
              </w:rPr>
              <w:t>Interview and summary</w:t>
            </w:r>
          </w:p>
        </w:tc>
      </w:tr>
    </w:tbl>
    <w:p w14:paraId="3B94E19D" w14:textId="325DA806" w:rsidR="00C408D5" w:rsidRDefault="00C408D5" w:rsidP="00C408D5">
      <w:pPr>
        <w:pStyle w:val="FootnoteText"/>
        <w:jc w:val="both"/>
        <w:rPr>
          <w:shd w:val="clear" w:color="auto" w:fill="FFFFFF"/>
        </w:rPr>
      </w:pPr>
    </w:p>
    <w:p w14:paraId="4E03A973" w14:textId="7D886E40" w:rsidR="00C408D5" w:rsidRDefault="00C408D5" w:rsidP="00C408D5">
      <w:pPr>
        <w:pStyle w:val="FootnoteText"/>
        <w:jc w:val="both"/>
        <w:rPr>
          <w:shd w:val="clear" w:color="auto" w:fill="FFFFFF"/>
        </w:rPr>
      </w:pPr>
    </w:p>
    <w:p w14:paraId="75FA8668" w14:textId="77777777" w:rsidR="00C408D5" w:rsidRPr="00C96BAC" w:rsidRDefault="00C408D5" w:rsidP="00C408D5">
      <w:pPr>
        <w:pStyle w:val="FootnoteText"/>
        <w:jc w:val="both"/>
        <w:rPr>
          <w:shd w:val="clear" w:color="auto" w:fill="FFFFFF"/>
        </w:rPr>
      </w:pPr>
    </w:p>
    <w:p w14:paraId="59A00CB7" w14:textId="2703390C" w:rsidR="00C408D5" w:rsidRDefault="00C408D5" w:rsidP="00C408D5">
      <w:pPr>
        <w:pStyle w:val="FootnoteText"/>
        <w:jc w:val="both"/>
        <w:rPr>
          <w:rFonts w:eastAsia="SimSun"/>
          <w:kern w:val="36"/>
          <w:sz w:val="22"/>
          <w:szCs w:val="22"/>
          <w:lang w:bidi="th-TH"/>
        </w:rPr>
      </w:pPr>
      <w:r w:rsidRPr="00C96BAC">
        <w:rPr>
          <w:rFonts w:eastAsia="SimSun"/>
          <w:b/>
          <w:bCs/>
          <w:kern w:val="36"/>
          <w:sz w:val="22"/>
          <w:szCs w:val="22"/>
          <w:lang w:bidi="th-TH"/>
        </w:rPr>
        <w:lastRenderedPageBreak/>
        <w:t>4.</w:t>
      </w:r>
      <w:r>
        <w:rPr>
          <w:rFonts w:eastAsia="SimSun"/>
          <w:b/>
          <w:bCs/>
          <w:kern w:val="36"/>
          <w:sz w:val="22"/>
          <w:szCs w:val="22"/>
          <w:lang w:bidi="th-TH"/>
        </w:rPr>
        <w:t>3</w:t>
      </w:r>
      <w:r w:rsidRPr="00C96BAC">
        <w:rPr>
          <w:rFonts w:eastAsia="SimSun"/>
          <w:b/>
          <w:bCs/>
          <w:kern w:val="36"/>
          <w:sz w:val="22"/>
          <w:szCs w:val="22"/>
          <w:lang w:bidi="th-TH"/>
        </w:rPr>
        <w:t xml:space="preserve"> </w:t>
      </w:r>
      <w:r w:rsidRPr="0059683A">
        <w:rPr>
          <w:rFonts w:eastAsia="SimSun"/>
          <w:b/>
          <w:bCs/>
          <w:kern w:val="36"/>
          <w:sz w:val="22"/>
          <w:szCs w:val="22"/>
          <w:lang w:bidi="th-TH"/>
        </w:rPr>
        <w:t>Results of Paired Samples T-Test Between</w:t>
      </w:r>
      <w:r w:rsidRPr="0059683A">
        <w:rPr>
          <w:rFonts w:eastAsia="SimSun" w:hint="eastAsia"/>
          <w:b/>
          <w:bCs/>
          <w:kern w:val="36"/>
          <w:sz w:val="22"/>
          <w:szCs w:val="22"/>
          <w:lang w:bidi="th-TH"/>
        </w:rPr>
        <w:t xml:space="preserve"> Current SP</w:t>
      </w:r>
      <w:r w:rsidRPr="0059683A">
        <w:rPr>
          <w:rFonts w:eastAsia="SimSun"/>
          <w:b/>
          <w:bCs/>
          <w:kern w:val="36"/>
          <w:sz w:val="22"/>
          <w:szCs w:val="22"/>
          <w:lang w:bidi="th-TH"/>
        </w:rPr>
        <w:t xml:space="preserve"> and </w:t>
      </w:r>
      <w:r w:rsidRPr="0059683A">
        <w:rPr>
          <w:rFonts w:eastAsia="SimSun" w:hint="eastAsia"/>
          <w:b/>
          <w:bCs/>
          <w:kern w:val="36"/>
          <w:sz w:val="22"/>
          <w:szCs w:val="22"/>
          <w:lang w:bidi="th-TH"/>
        </w:rPr>
        <w:t>Expected SP</w:t>
      </w:r>
    </w:p>
    <w:p w14:paraId="6C14A9A9" w14:textId="77777777" w:rsidR="00C408D5" w:rsidRPr="006B7785" w:rsidRDefault="00C408D5" w:rsidP="00C408D5">
      <w:pPr>
        <w:pStyle w:val="FootnoteText"/>
        <w:ind w:firstLine="284"/>
        <w:rPr>
          <w:rFonts w:eastAsia="SimSun"/>
          <w:kern w:val="36"/>
          <w:sz w:val="22"/>
          <w:szCs w:val="22"/>
          <w:lang w:bidi="th-TH"/>
        </w:rPr>
      </w:pPr>
      <w:r w:rsidRPr="00506094">
        <w:rPr>
          <w:rFonts w:eastAsia="SimSun"/>
          <w:kern w:val="36"/>
          <w:sz w:val="22"/>
          <w:szCs w:val="22"/>
          <w:lang w:bidi="th-TH"/>
        </w:rPr>
        <w:t>   </w:t>
      </w:r>
    </w:p>
    <w:p w14:paraId="6FBDA8C9" w14:textId="77777777" w:rsidR="00C408D5" w:rsidRDefault="00C408D5" w:rsidP="00C408D5">
      <w:pPr>
        <w:tabs>
          <w:tab w:val="left" w:pos="0"/>
        </w:tabs>
        <w:ind w:firstLine="284"/>
        <w:jc w:val="left"/>
        <w:rPr>
          <w:rFonts w:ascii="Times New Roman" w:eastAsia="SimSun" w:hAnsi="Times New Roman" w:cs="Times New Roman"/>
          <w:kern w:val="36"/>
          <w:szCs w:val="20"/>
          <w:lang w:eastAsia="en-US" w:bidi="th-TH"/>
        </w:rPr>
      </w:pPr>
      <w:r w:rsidRPr="0059683A">
        <w:rPr>
          <w:rFonts w:ascii="Times New Roman" w:eastAsia="SimSun" w:hAnsi="Times New Roman" w:cs="Times New Roman"/>
          <w:kern w:val="36"/>
          <w:szCs w:val="20"/>
          <w:lang w:eastAsia="en-US" w:bidi="th-TH"/>
        </w:rPr>
        <w:t>The results of the paired sample T-test for the current SP and expected SP for each variable indicate the effectiveness of the SP intervention.</w:t>
      </w:r>
    </w:p>
    <w:p w14:paraId="5A01128A" w14:textId="77777777" w:rsidR="00C408D5" w:rsidRDefault="00C408D5" w:rsidP="00C408D5">
      <w:pPr>
        <w:tabs>
          <w:tab w:val="left" w:pos="0"/>
        </w:tabs>
        <w:jc w:val="left"/>
        <w:rPr>
          <w:rFonts w:ascii="Times New Roman" w:eastAsia="SimSun" w:hAnsi="Times New Roman" w:cs="Times New Roman"/>
          <w:szCs w:val="20"/>
          <w:lang w:eastAsia="zh-CN"/>
        </w:rPr>
      </w:pPr>
    </w:p>
    <w:p w14:paraId="76312B25" w14:textId="77777777" w:rsidR="00C408D5" w:rsidRPr="00C96BAC" w:rsidRDefault="00C408D5" w:rsidP="00C408D5">
      <w:pPr>
        <w:pStyle w:val="FootnoteText"/>
        <w:rPr>
          <w:sz w:val="18"/>
          <w:szCs w:val="18"/>
        </w:rPr>
      </w:pPr>
      <w:r w:rsidRPr="00C96BAC">
        <w:rPr>
          <w:b/>
          <w:bCs/>
          <w:sz w:val="18"/>
          <w:szCs w:val="18"/>
        </w:rPr>
        <w:t xml:space="preserve">Table </w:t>
      </w:r>
      <w:r>
        <w:rPr>
          <w:rFonts w:cstheme="minorBidi"/>
          <w:b/>
          <w:bCs/>
          <w:sz w:val="18"/>
          <w:szCs w:val="22"/>
          <w:lang w:bidi="th-TH"/>
        </w:rPr>
        <w:t>5</w:t>
      </w:r>
      <w:r w:rsidRPr="00C96BAC">
        <w:rPr>
          <w:sz w:val="18"/>
          <w:szCs w:val="18"/>
        </w:rPr>
        <w:t>: Paired-Sample T-Test Results</w:t>
      </w:r>
    </w:p>
    <w:tbl>
      <w:tblPr>
        <w:tblStyle w:val="TableNormal1"/>
        <w:tblW w:w="479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98"/>
        <w:gridCol w:w="465"/>
        <w:gridCol w:w="709"/>
        <w:gridCol w:w="957"/>
        <w:gridCol w:w="867"/>
      </w:tblGrid>
      <w:tr w:rsidR="00C408D5" w14:paraId="7012FC32" w14:textId="77777777" w:rsidTr="00C408D5">
        <w:trPr>
          <w:trHeight w:val="241"/>
        </w:trPr>
        <w:tc>
          <w:tcPr>
            <w:tcW w:w="1798" w:type="dxa"/>
            <w:shd w:val="clear" w:color="auto" w:fill="BFBFBF" w:themeFill="background1" w:themeFillShade="BF"/>
          </w:tcPr>
          <w:p w14:paraId="575123AD" w14:textId="77777777" w:rsidR="00C408D5" w:rsidRDefault="00C408D5" w:rsidP="00C408D5">
            <w:pPr>
              <w:kinsoku w:val="0"/>
              <w:adjustRightInd w:val="0"/>
              <w:snapToGrid w:val="0"/>
              <w:spacing w:before="46" w:line="186" w:lineRule="auto"/>
              <w:ind w:left="108"/>
              <w:jc w:val="center"/>
              <w:textAlignment w:val="baseline"/>
              <w:rPr>
                <w:rFonts w:eastAsia="Times New Roman"/>
                <w:snapToGrid w:val="0"/>
                <w:color w:val="000000"/>
                <w:sz w:val="16"/>
                <w:szCs w:val="16"/>
              </w:rPr>
            </w:pPr>
            <w:r>
              <w:rPr>
                <w:rFonts w:eastAsia="Times New Roman"/>
                <w:b/>
                <w:bCs/>
                <w:snapToGrid w:val="0"/>
                <w:color w:val="000000"/>
                <w:spacing w:val="-1"/>
                <w:sz w:val="16"/>
                <w:szCs w:val="16"/>
              </w:rPr>
              <w:t>Variables</w:t>
            </w:r>
          </w:p>
        </w:tc>
        <w:tc>
          <w:tcPr>
            <w:tcW w:w="465" w:type="dxa"/>
            <w:shd w:val="clear" w:color="auto" w:fill="BFBFBF" w:themeFill="background1" w:themeFillShade="BF"/>
          </w:tcPr>
          <w:p w14:paraId="5ED279CA" w14:textId="77777777" w:rsidR="00C408D5" w:rsidRDefault="00C408D5" w:rsidP="00C408D5">
            <w:pPr>
              <w:kinsoku w:val="0"/>
              <w:adjustRightInd w:val="0"/>
              <w:snapToGrid w:val="0"/>
              <w:spacing w:before="49" w:line="183" w:lineRule="auto"/>
              <w:ind w:left="43"/>
              <w:jc w:val="center"/>
              <w:textAlignment w:val="baseline"/>
              <w:rPr>
                <w:rFonts w:eastAsia="Times New Roman"/>
                <w:snapToGrid w:val="0"/>
                <w:color w:val="000000"/>
                <w:sz w:val="16"/>
                <w:szCs w:val="16"/>
              </w:rPr>
            </w:pPr>
            <w:r>
              <w:rPr>
                <w:rFonts w:eastAsia="Times New Roman"/>
                <w:b/>
                <w:bCs/>
                <w:snapToGrid w:val="0"/>
                <w:color w:val="000000"/>
                <w:spacing w:val="-1"/>
                <w:sz w:val="16"/>
                <w:szCs w:val="16"/>
              </w:rPr>
              <w:t>Mean</w:t>
            </w:r>
          </w:p>
        </w:tc>
        <w:tc>
          <w:tcPr>
            <w:tcW w:w="709" w:type="dxa"/>
            <w:shd w:val="clear" w:color="auto" w:fill="BFBFBF" w:themeFill="background1" w:themeFillShade="BF"/>
          </w:tcPr>
          <w:p w14:paraId="4B972155" w14:textId="77777777" w:rsidR="00C408D5" w:rsidRDefault="00C408D5" w:rsidP="00C408D5">
            <w:pPr>
              <w:kinsoku w:val="0"/>
              <w:adjustRightInd w:val="0"/>
              <w:snapToGrid w:val="0"/>
              <w:spacing w:before="46" w:line="186" w:lineRule="auto"/>
              <w:ind w:left="262"/>
              <w:jc w:val="center"/>
              <w:textAlignment w:val="baseline"/>
              <w:rPr>
                <w:rFonts w:eastAsia="Times New Roman"/>
                <w:snapToGrid w:val="0"/>
                <w:color w:val="000000"/>
                <w:sz w:val="16"/>
                <w:szCs w:val="16"/>
              </w:rPr>
            </w:pPr>
            <w:r>
              <w:rPr>
                <w:rFonts w:eastAsia="Times New Roman"/>
                <w:b/>
                <w:bCs/>
                <w:snapToGrid w:val="0"/>
                <w:color w:val="000000"/>
                <w:spacing w:val="-5"/>
                <w:sz w:val="16"/>
                <w:szCs w:val="16"/>
              </w:rPr>
              <w:t>SD</w:t>
            </w:r>
          </w:p>
        </w:tc>
        <w:tc>
          <w:tcPr>
            <w:tcW w:w="957" w:type="dxa"/>
            <w:shd w:val="clear" w:color="auto" w:fill="BFBFBF" w:themeFill="background1" w:themeFillShade="BF"/>
          </w:tcPr>
          <w:p w14:paraId="7FE6A9BE" w14:textId="77777777" w:rsidR="00C408D5" w:rsidRDefault="00C408D5" w:rsidP="00C408D5">
            <w:pPr>
              <w:kinsoku w:val="0"/>
              <w:adjustRightInd w:val="0"/>
              <w:snapToGrid w:val="0"/>
              <w:spacing w:before="46" w:line="186" w:lineRule="auto"/>
              <w:ind w:left="235"/>
              <w:jc w:val="center"/>
              <w:textAlignment w:val="baseline"/>
              <w:rPr>
                <w:snapToGrid w:val="0"/>
                <w:color w:val="000000"/>
                <w:sz w:val="16"/>
                <w:szCs w:val="16"/>
                <w:lang w:eastAsia="zh-CN"/>
              </w:rPr>
            </w:pPr>
            <w:r>
              <w:rPr>
                <w:b/>
                <w:bCs/>
                <w:snapToGrid w:val="0"/>
                <w:color w:val="000000"/>
                <w:spacing w:val="-5"/>
                <w:sz w:val="16"/>
                <w:szCs w:val="16"/>
                <w:lang w:eastAsia="zh-CN"/>
              </w:rPr>
              <w:t>t-value</w:t>
            </w:r>
          </w:p>
        </w:tc>
        <w:tc>
          <w:tcPr>
            <w:tcW w:w="867" w:type="dxa"/>
            <w:shd w:val="clear" w:color="auto" w:fill="BFBFBF" w:themeFill="background1" w:themeFillShade="BF"/>
          </w:tcPr>
          <w:p w14:paraId="4F0AE57E" w14:textId="77777777" w:rsidR="00C408D5" w:rsidRDefault="00C408D5" w:rsidP="00C408D5">
            <w:pPr>
              <w:kinsoku w:val="0"/>
              <w:adjustRightInd w:val="0"/>
              <w:snapToGrid w:val="0"/>
              <w:spacing w:before="46" w:line="187" w:lineRule="auto"/>
              <w:ind w:left="111"/>
              <w:jc w:val="center"/>
              <w:textAlignment w:val="baseline"/>
              <w:rPr>
                <w:rFonts w:eastAsia="Times New Roman"/>
                <w:snapToGrid w:val="0"/>
                <w:color w:val="000000"/>
                <w:sz w:val="16"/>
                <w:szCs w:val="16"/>
              </w:rPr>
            </w:pPr>
            <w:r>
              <w:rPr>
                <w:rFonts w:eastAsia="Times New Roman"/>
                <w:b/>
                <w:bCs/>
                <w:snapToGrid w:val="0"/>
                <w:color w:val="000000"/>
                <w:spacing w:val="-1"/>
                <w:sz w:val="16"/>
                <w:szCs w:val="16"/>
              </w:rPr>
              <w:t>p-value</w:t>
            </w:r>
          </w:p>
        </w:tc>
      </w:tr>
      <w:tr w:rsidR="00C408D5" w14:paraId="17524EA9" w14:textId="77777777" w:rsidTr="00C408D5">
        <w:trPr>
          <w:trHeight w:val="272"/>
        </w:trPr>
        <w:tc>
          <w:tcPr>
            <w:tcW w:w="1798" w:type="dxa"/>
          </w:tcPr>
          <w:p w14:paraId="2361F9CF" w14:textId="77777777" w:rsidR="00C408D5" w:rsidRDefault="00C408D5" w:rsidP="00353E86">
            <w:pPr>
              <w:kinsoku w:val="0"/>
              <w:adjustRightInd w:val="0"/>
              <w:snapToGrid w:val="0"/>
              <w:spacing w:before="41" w:line="186" w:lineRule="auto"/>
              <w:ind w:left="110"/>
              <w:textAlignment w:val="baseline"/>
              <w:rPr>
                <w:rFonts w:eastAsia="Times New Roman"/>
                <w:snapToGrid w:val="0"/>
                <w:color w:val="000000"/>
                <w:sz w:val="16"/>
                <w:szCs w:val="16"/>
              </w:rPr>
            </w:pPr>
            <w:r w:rsidRPr="0059683A">
              <w:rPr>
                <w:rFonts w:eastAsia="Times New Roman"/>
                <w:b/>
                <w:bCs/>
                <w:snapToGrid w:val="0"/>
                <w:color w:val="000000"/>
                <w:spacing w:val="-1"/>
                <w:sz w:val="16"/>
                <w:szCs w:val="16"/>
                <w:lang w:eastAsia="zh-CN"/>
              </w:rPr>
              <w:t>Cognitive ability</w:t>
            </w:r>
          </w:p>
        </w:tc>
        <w:tc>
          <w:tcPr>
            <w:tcW w:w="465" w:type="dxa"/>
          </w:tcPr>
          <w:p w14:paraId="00B9468E" w14:textId="77777777" w:rsidR="00C408D5" w:rsidRDefault="00C408D5" w:rsidP="00353E86">
            <w:pPr>
              <w:widowControl/>
              <w:kinsoku w:val="0"/>
              <w:wordWrap/>
              <w:adjustRightInd w:val="0"/>
              <w:snapToGrid w:val="0"/>
              <w:jc w:val="center"/>
              <w:textAlignment w:val="baseline"/>
              <w:rPr>
                <w:rFonts w:ascii="Arial" w:eastAsia="Arial" w:hAnsi="Arial" w:cs="Arial"/>
                <w:snapToGrid w:val="0"/>
                <w:color w:val="000000"/>
                <w:sz w:val="21"/>
                <w:szCs w:val="21"/>
              </w:rPr>
            </w:pPr>
          </w:p>
        </w:tc>
        <w:tc>
          <w:tcPr>
            <w:tcW w:w="709" w:type="dxa"/>
          </w:tcPr>
          <w:p w14:paraId="5ED46C95" w14:textId="77777777" w:rsidR="00C408D5" w:rsidRDefault="00C408D5" w:rsidP="00353E86">
            <w:pPr>
              <w:widowControl/>
              <w:jc w:val="center"/>
              <w:rPr>
                <w:sz w:val="16"/>
                <w:szCs w:val="16"/>
              </w:rPr>
            </w:pPr>
          </w:p>
        </w:tc>
        <w:tc>
          <w:tcPr>
            <w:tcW w:w="957" w:type="dxa"/>
          </w:tcPr>
          <w:p w14:paraId="16567669" w14:textId="77777777" w:rsidR="00C408D5" w:rsidRDefault="00C408D5" w:rsidP="00353E86">
            <w:pPr>
              <w:widowControl/>
              <w:jc w:val="center"/>
              <w:rPr>
                <w:rFonts w:ascii="Arial" w:eastAsia="Arial" w:hAnsi="Arial" w:cs="Arial"/>
                <w:snapToGrid w:val="0"/>
                <w:color w:val="000000"/>
                <w:sz w:val="21"/>
                <w:szCs w:val="21"/>
              </w:rPr>
            </w:pPr>
          </w:p>
        </w:tc>
        <w:tc>
          <w:tcPr>
            <w:tcW w:w="867" w:type="dxa"/>
          </w:tcPr>
          <w:p w14:paraId="0E0956C4" w14:textId="77777777" w:rsidR="00C408D5" w:rsidRDefault="00C408D5" w:rsidP="00353E86">
            <w:pPr>
              <w:widowControl/>
              <w:kinsoku w:val="0"/>
              <w:wordWrap/>
              <w:adjustRightInd w:val="0"/>
              <w:snapToGrid w:val="0"/>
              <w:textAlignment w:val="baseline"/>
              <w:rPr>
                <w:rFonts w:ascii="Arial" w:eastAsia="Arial" w:hAnsi="Arial" w:cs="Arial"/>
                <w:snapToGrid w:val="0"/>
                <w:color w:val="000000"/>
                <w:sz w:val="21"/>
                <w:szCs w:val="21"/>
              </w:rPr>
            </w:pPr>
          </w:p>
        </w:tc>
      </w:tr>
      <w:tr w:rsidR="00C408D5" w14:paraId="6BA00511" w14:textId="77777777" w:rsidTr="00C408D5">
        <w:trPr>
          <w:trHeight w:val="129"/>
        </w:trPr>
        <w:tc>
          <w:tcPr>
            <w:tcW w:w="1798" w:type="dxa"/>
          </w:tcPr>
          <w:p w14:paraId="4BA05860" w14:textId="77777777" w:rsidR="00C408D5" w:rsidRDefault="00C408D5" w:rsidP="00353E86">
            <w:pPr>
              <w:kinsoku w:val="0"/>
              <w:adjustRightInd w:val="0"/>
              <w:snapToGrid w:val="0"/>
              <w:spacing w:before="39" w:line="183" w:lineRule="auto"/>
              <w:ind w:left="109"/>
              <w:textAlignment w:val="baseline"/>
              <w:rPr>
                <w:rFonts w:eastAsia="Times New Roman"/>
                <w:snapToGrid w:val="0"/>
                <w:color w:val="000000"/>
                <w:sz w:val="16"/>
                <w:szCs w:val="16"/>
              </w:rPr>
            </w:pPr>
            <w:r w:rsidRPr="0059683A">
              <w:rPr>
                <w:rFonts w:eastAsia="Times New Roman"/>
                <w:snapToGrid w:val="0"/>
                <w:color w:val="000000"/>
                <w:spacing w:val="-1"/>
                <w:sz w:val="16"/>
                <w:szCs w:val="16"/>
              </w:rPr>
              <w:t>Current-CA</w:t>
            </w:r>
          </w:p>
        </w:tc>
        <w:tc>
          <w:tcPr>
            <w:tcW w:w="465" w:type="dxa"/>
            <w:tcBorders>
              <w:top w:val="single" w:sz="4" w:space="0" w:color="auto"/>
            </w:tcBorders>
            <w:vAlign w:val="center"/>
          </w:tcPr>
          <w:p w14:paraId="616B3071" w14:textId="77777777" w:rsidR="00C408D5" w:rsidRPr="0059683A" w:rsidRDefault="00C408D5" w:rsidP="00353E86">
            <w:pPr>
              <w:widowControl/>
              <w:jc w:val="center"/>
              <w:rPr>
                <w:sz w:val="16"/>
                <w:szCs w:val="16"/>
                <w:lang w:eastAsia="zh-CN"/>
              </w:rPr>
            </w:pPr>
            <w:r w:rsidRPr="0059683A">
              <w:rPr>
                <w:color w:val="333333"/>
                <w:sz w:val="16"/>
                <w:szCs w:val="16"/>
              </w:rPr>
              <w:t>3.72</w:t>
            </w:r>
          </w:p>
        </w:tc>
        <w:tc>
          <w:tcPr>
            <w:tcW w:w="709" w:type="dxa"/>
            <w:tcBorders>
              <w:top w:val="single" w:sz="4" w:space="0" w:color="auto"/>
            </w:tcBorders>
            <w:vAlign w:val="center"/>
          </w:tcPr>
          <w:p w14:paraId="682E4986" w14:textId="77777777" w:rsidR="00C408D5" w:rsidRPr="0059683A" w:rsidRDefault="00C408D5" w:rsidP="00353E86">
            <w:pPr>
              <w:widowControl/>
              <w:jc w:val="center"/>
              <w:rPr>
                <w:sz w:val="16"/>
                <w:szCs w:val="16"/>
              </w:rPr>
            </w:pPr>
            <w:r w:rsidRPr="0059683A">
              <w:rPr>
                <w:color w:val="333333"/>
                <w:sz w:val="16"/>
                <w:szCs w:val="16"/>
              </w:rPr>
              <w:t>0.559</w:t>
            </w:r>
          </w:p>
        </w:tc>
        <w:tc>
          <w:tcPr>
            <w:tcW w:w="957" w:type="dxa"/>
            <w:vMerge w:val="restart"/>
            <w:vAlign w:val="center"/>
          </w:tcPr>
          <w:p w14:paraId="52C777CA" w14:textId="77777777" w:rsidR="00C408D5" w:rsidRDefault="00C408D5" w:rsidP="00353E86">
            <w:pPr>
              <w:widowControl/>
              <w:jc w:val="center"/>
              <w:rPr>
                <w:sz w:val="16"/>
                <w:szCs w:val="16"/>
                <w:lang w:eastAsia="zh-CN"/>
              </w:rPr>
            </w:pPr>
            <w:r w:rsidRPr="0058292A">
              <w:rPr>
                <w:sz w:val="16"/>
                <w:szCs w:val="16"/>
                <w:lang w:eastAsia="zh-CN"/>
              </w:rPr>
              <w:t>-6.28</w:t>
            </w:r>
          </w:p>
        </w:tc>
        <w:tc>
          <w:tcPr>
            <w:tcW w:w="867" w:type="dxa"/>
            <w:vMerge w:val="restart"/>
            <w:vAlign w:val="center"/>
          </w:tcPr>
          <w:p w14:paraId="494B5F9E" w14:textId="77777777" w:rsidR="00C408D5" w:rsidRDefault="00C408D5" w:rsidP="00353E86">
            <w:pPr>
              <w:widowControl/>
              <w:jc w:val="center"/>
              <w:rPr>
                <w:rFonts w:eastAsia="Times New Roman"/>
                <w:snapToGrid w:val="0"/>
                <w:color w:val="000000"/>
                <w:sz w:val="16"/>
                <w:szCs w:val="16"/>
              </w:rPr>
            </w:pPr>
            <w:r>
              <w:rPr>
                <w:sz w:val="16"/>
                <w:szCs w:val="16"/>
                <w:lang w:eastAsia="zh-CN"/>
              </w:rPr>
              <w:t>P</w:t>
            </w:r>
            <w:r w:rsidRPr="0058292A">
              <w:rPr>
                <w:sz w:val="16"/>
                <w:szCs w:val="16"/>
                <w:lang w:eastAsia="zh-CN"/>
              </w:rPr>
              <w:t>&lt;.001</w:t>
            </w:r>
          </w:p>
        </w:tc>
      </w:tr>
      <w:tr w:rsidR="00C408D5" w14:paraId="01CBF51F" w14:textId="77777777" w:rsidTr="00C408D5">
        <w:trPr>
          <w:trHeight w:val="223"/>
        </w:trPr>
        <w:tc>
          <w:tcPr>
            <w:tcW w:w="1798" w:type="dxa"/>
          </w:tcPr>
          <w:p w14:paraId="74EF40C1" w14:textId="77777777" w:rsidR="00C408D5" w:rsidRDefault="00C408D5" w:rsidP="00353E86">
            <w:pPr>
              <w:kinsoku w:val="0"/>
              <w:adjustRightInd w:val="0"/>
              <w:snapToGrid w:val="0"/>
              <w:spacing w:before="39" w:line="183" w:lineRule="auto"/>
              <w:ind w:left="109"/>
              <w:textAlignment w:val="baseline"/>
              <w:rPr>
                <w:rFonts w:eastAsia="Times New Roman"/>
                <w:snapToGrid w:val="0"/>
                <w:color w:val="000000"/>
                <w:sz w:val="16"/>
                <w:szCs w:val="16"/>
              </w:rPr>
            </w:pPr>
            <w:r w:rsidRPr="0059683A">
              <w:rPr>
                <w:rFonts w:eastAsia="Times New Roman"/>
                <w:snapToGrid w:val="0"/>
                <w:color w:val="000000"/>
                <w:spacing w:val="-1"/>
                <w:sz w:val="16"/>
                <w:szCs w:val="16"/>
              </w:rPr>
              <w:t>Expect-CA</w:t>
            </w:r>
          </w:p>
        </w:tc>
        <w:tc>
          <w:tcPr>
            <w:tcW w:w="465" w:type="dxa"/>
            <w:tcBorders>
              <w:bottom w:val="single" w:sz="4" w:space="0" w:color="auto"/>
            </w:tcBorders>
            <w:vAlign w:val="center"/>
          </w:tcPr>
          <w:p w14:paraId="19941564" w14:textId="77777777" w:rsidR="00C408D5" w:rsidRPr="0059683A" w:rsidRDefault="00C408D5" w:rsidP="00353E86">
            <w:pPr>
              <w:widowControl/>
              <w:jc w:val="center"/>
              <w:rPr>
                <w:sz w:val="16"/>
                <w:szCs w:val="16"/>
                <w:lang w:eastAsia="zh-CN"/>
              </w:rPr>
            </w:pPr>
            <w:r w:rsidRPr="0059683A">
              <w:rPr>
                <w:color w:val="333333"/>
                <w:sz w:val="16"/>
                <w:szCs w:val="16"/>
              </w:rPr>
              <w:t>4.37</w:t>
            </w:r>
          </w:p>
        </w:tc>
        <w:tc>
          <w:tcPr>
            <w:tcW w:w="709" w:type="dxa"/>
            <w:tcBorders>
              <w:bottom w:val="single" w:sz="4" w:space="0" w:color="auto"/>
            </w:tcBorders>
            <w:vAlign w:val="center"/>
          </w:tcPr>
          <w:p w14:paraId="610558BF" w14:textId="77777777" w:rsidR="00C408D5" w:rsidRPr="0059683A" w:rsidRDefault="00C408D5" w:rsidP="00353E86">
            <w:pPr>
              <w:widowControl/>
              <w:jc w:val="center"/>
              <w:rPr>
                <w:sz w:val="16"/>
                <w:szCs w:val="16"/>
                <w:lang w:eastAsia="zh-CN"/>
              </w:rPr>
            </w:pPr>
            <w:r w:rsidRPr="0059683A">
              <w:rPr>
                <w:color w:val="333333"/>
                <w:sz w:val="16"/>
                <w:szCs w:val="16"/>
              </w:rPr>
              <w:t>0.268</w:t>
            </w:r>
          </w:p>
        </w:tc>
        <w:tc>
          <w:tcPr>
            <w:tcW w:w="957" w:type="dxa"/>
            <w:vMerge/>
            <w:vAlign w:val="center"/>
          </w:tcPr>
          <w:p w14:paraId="252A72CD" w14:textId="77777777" w:rsidR="00C408D5" w:rsidRDefault="00C408D5" w:rsidP="00353E86">
            <w:pPr>
              <w:widowControl/>
              <w:jc w:val="center"/>
              <w:rPr>
                <w:sz w:val="16"/>
                <w:szCs w:val="16"/>
                <w:lang w:eastAsia="zh-CN"/>
              </w:rPr>
            </w:pPr>
          </w:p>
        </w:tc>
        <w:tc>
          <w:tcPr>
            <w:tcW w:w="867" w:type="dxa"/>
            <w:vMerge/>
            <w:vAlign w:val="center"/>
          </w:tcPr>
          <w:p w14:paraId="6882ED06" w14:textId="77777777" w:rsidR="00C408D5" w:rsidRDefault="00C408D5" w:rsidP="00353E86">
            <w:pPr>
              <w:widowControl/>
              <w:jc w:val="center"/>
              <w:rPr>
                <w:snapToGrid w:val="0"/>
                <w:color w:val="000000"/>
                <w:sz w:val="21"/>
                <w:szCs w:val="21"/>
                <w:lang w:eastAsia="zh-CN"/>
              </w:rPr>
            </w:pPr>
          </w:p>
        </w:tc>
      </w:tr>
      <w:tr w:rsidR="00C408D5" w14:paraId="7ACE002B" w14:textId="77777777" w:rsidTr="00C408D5">
        <w:trPr>
          <w:trHeight w:val="135"/>
        </w:trPr>
        <w:tc>
          <w:tcPr>
            <w:tcW w:w="1798" w:type="dxa"/>
          </w:tcPr>
          <w:p w14:paraId="088755FF" w14:textId="77777777" w:rsidR="00C408D5" w:rsidRDefault="00C408D5" w:rsidP="00353E86">
            <w:pPr>
              <w:kinsoku w:val="0"/>
              <w:adjustRightInd w:val="0"/>
              <w:snapToGrid w:val="0"/>
              <w:spacing w:before="44" w:line="183" w:lineRule="auto"/>
              <w:ind w:left="109"/>
              <w:textAlignment w:val="baseline"/>
              <w:rPr>
                <w:rFonts w:eastAsia="Times New Roman"/>
                <w:snapToGrid w:val="0"/>
                <w:color w:val="000000"/>
                <w:sz w:val="16"/>
                <w:szCs w:val="16"/>
              </w:rPr>
            </w:pPr>
            <w:r w:rsidRPr="0058292A">
              <w:rPr>
                <w:rFonts w:eastAsia="Times New Roman"/>
                <w:b/>
                <w:bCs/>
                <w:snapToGrid w:val="0"/>
                <w:color w:val="000000"/>
                <w:spacing w:val="-1"/>
                <w:sz w:val="16"/>
                <w:szCs w:val="16"/>
                <w:lang w:eastAsia="zh-CN"/>
              </w:rPr>
              <w:t>Self-efficacy</w:t>
            </w:r>
          </w:p>
        </w:tc>
        <w:tc>
          <w:tcPr>
            <w:tcW w:w="465" w:type="dxa"/>
          </w:tcPr>
          <w:p w14:paraId="4AFABFCD" w14:textId="77777777" w:rsidR="00C408D5" w:rsidRDefault="00C408D5" w:rsidP="00353E86">
            <w:pPr>
              <w:widowControl/>
              <w:jc w:val="center"/>
              <w:rPr>
                <w:sz w:val="16"/>
                <w:szCs w:val="16"/>
              </w:rPr>
            </w:pPr>
          </w:p>
        </w:tc>
        <w:tc>
          <w:tcPr>
            <w:tcW w:w="709" w:type="dxa"/>
          </w:tcPr>
          <w:p w14:paraId="109CF3BB" w14:textId="77777777" w:rsidR="00C408D5" w:rsidRDefault="00C408D5" w:rsidP="00353E86">
            <w:pPr>
              <w:widowControl/>
              <w:jc w:val="center"/>
              <w:rPr>
                <w:sz w:val="16"/>
                <w:szCs w:val="16"/>
              </w:rPr>
            </w:pPr>
          </w:p>
        </w:tc>
        <w:tc>
          <w:tcPr>
            <w:tcW w:w="957" w:type="dxa"/>
          </w:tcPr>
          <w:p w14:paraId="703F1670" w14:textId="77777777" w:rsidR="00C408D5" w:rsidRDefault="00C408D5" w:rsidP="00353E86">
            <w:pPr>
              <w:widowControl/>
              <w:jc w:val="center"/>
              <w:rPr>
                <w:sz w:val="16"/>
                <w:szCs w:val="16"/>
              </w:rPr>
            </w:pPr>
          </w:p>
        </w:tc>
        <w:tc>
          <w:tcPr>
            <w:tcW w:w="867" w:type="dxa"/>
          </w:tcPr>
          <w:p w14:paraId="3F4CA7CC" w14:textId="77777777" w:rsidR="00C408D5" w:rsidRDefault="00C408D5" w:rsidP="00353E86">
            <w:pPr>
              <w:widowControl/>
              <w:kinsoku w:val="0"/>
              <w:wordWrap/>
              <w:adjustRightInd w:val="0"/>
              <w:snapToGrid w:val="0"/>
              <w:textAlignment w:val="baseline"/>
              <w:rPr>
                <w:rFonts w:eastAsia="Arial"/>
                <w:snapToGrid w:val="0"/>
                <w:color w:val="000000"/>
                <w:sz w:val="21"/>
                <w:szCs w:val="21"/>
              </w:rPr>
            </w:pPr>
          </w:p>
        </w:tc>
      </w:tr>
      <w:tr w:rsidR="00C408D5" w14:paraId="117535C3" w14:textId="77777777" w:rsidTr="00C408D5">
        <w:trPr>
          <w:trHeight w:val="167"/>
        </w:trPr>
        <w:tc>
          <w:tcPr>
            <w:tcW w:w="1798" w:type="dxa"/>
          </w:tcPr>
          <w:p w14:paraId="4BE96144" w14:textId="77777777" w:rsidR="00C408D5" w:rsidRDefault="00C408D5" w:rsidP="00353E86">
            <w:pPr>
              <w:kinsoku w:val="0"/>
              <w:adjustRightInd w:val="0"/>
              <w:snapToGrid w:val="0"/>
              <w:spacing w:before="45" w:line="183" w:lineRule="auto"/>
              <w:ind w:left="109"/>
              <w:textAlignment w:val="baseline"/>
              <w:rPr>
                <w:rFonts w:eastAsia="Times New Roman"/>
                <w:snapToGrid w:val="0"/>
                <w:color w:val="000000"/>
                <w:sz w:val="16"/>
                <w:szCs w:val="16"/>
              </w:rPr>
            </w:pPr>
            <w:r w:rsidRPr="0059683A">
              <w:rPr>
                <w:rFonts w:eastAsia="Times New Roman"/>
                <w:snapToGrid w:val="0"/>
                <w:color w:val="000000"/>
                <w:spacing w:val="-1"/>
                <w:sz w:val="16"/>
                <w:szCs w:val="16"/>
              </w:rPr>
              <w:t>Current-CA</w:t>
            </w:r>
          </w:p>
        </w:tc>
        <w:tc>
          <w:tcPr>
            <w:tcW w:w="465" w:type="dxa"/>
            <w:tcBorders>
              <w:top w:val="single" w:sz="4" w:space="0" w:color="auto"/>
            </w:tcBorders>
            <w:vAlign w:val="center"/>
          </w:tcPr>
          <w:p w14:paraId="53453A0E" w14:textId="77777777" w:rsidR="00C408D5" w:rsidRPr="0058292A" w:rsidRDefault="00C408D5" w:rsidP="00353E86">
            <w:pPr>
              <w:widowControl/>
              <w:jc w:val="center"/>
              <w:rPr>
                <w:sz w:val="16"/>
                <w:szCs w:val="16"/>
              </w:rPr>
            </w:pPr>
            <w:r w:rsidRPr="0058292A">
              <w:rPr>
                <w:color w:val="333333"/>
                <w:sz w:val="16"/>
                <w:szCs w:val="16"/>
              </w:rPr>
              <w:t>3.7</w:t>
            </w:r>
          </w:p>
        </w:tc>
        <w:tc>
          <w:tcPr>
            <w:tcW w:w="709" w:type="dxa"/>
            <w:tcBorders>
              <w:top w:val="single" w:sz="4" w:space="0" w:color="auto"/>
            </w:tcBorders>
            <w:vAlign w:val="center"/>
          </w:tcPr>
          <w:p w14:paraId="21D10873" w14:textId="77777777" w:rsidR="00C408D5" w:rsidRPr="0058292A" w:rsidRDefault="00C408D5" w:rsidP="00353E86">
            <w:pPr>
              <w:widowControl/>
              <w:jc w:val="center"/>
              <w:rPr>
                <w:sz w:val="16"/>
                <w:szCs w:val="16"/>
                <w:lang w:eastAsia="zh-CN"/>
              </w:rPr>
            </w:pPr>
            <w:r w:rsidRPr="0058292A">
              <w:rPr>
                <w:color w:val="333333"/>
                <w:sz w:val="16"/>
                <w:szCs w:val="16"/>
              </w:rPr>
              <w:t>0.525</w:t>
            </w:r>
          </w:p>
        </w:tc>
        <w:tc>
          <w:tcPr>
            <w:tcW w:w="957" w:type="dxa"/>
            <w:vMerge w:val="restart"/>
            <w:vAlign w:val="center"/>
          </w:tcPr>
          <w:p w14:paraId="6B3DE3B0" w14:textId="77777777" w:rsidR="00C408D5" w:rsidRDefault="00C408D5" w:rsidP="00353E86">
            <w:pPr>
              <w:widowControl/>
              <w:jc w:val="center"/>
              <w:rPr>
                <w:sz w:val="16"/>
                <w:szCs w:val="16"/>
              </w:rPr>
            </w:pPr>
            <w:r w:rsidRPr="0058292A">
              <w:rPr>
                <w:sz w:val="16"/>
                <w:szCs w:val="16"/>
                <w:lang w:eastAsia="zh-CN"/>
              </w:rPr>
              <w:t>-6.45</w:t>
            </w:r>
          </w:p>
        </w:tc>
        <w:tc>
          <w:tcPr>
            <w:tcW w:w="867" w:type="dxa"/>
            <w:vMerge w:val="restart"/>
            <w:vAlign w:val="center"/>
          </w:tcPr>
          <w:p w14:paraId="4054D4D1" w14:textId="77777777" w:rsidR="00C408D5" w:rsidRDefault="00C408D5" w:rsidP="00353E86">
            <w:pPr>
              <w:widowControl/>
              <w:jc w:val="center"/>
              <w:rPr>
                <w:rFonts w:eastAsia="Times New Roman"/>
                <w:snapToGrid w:val="0"/>
                <w:color w:val="000000"/>
                <w:sz w:val="16"/>
                <w:szCs w:val="16"/>
              </w:rPr>
            </w:pPr>
            <w:r>
              <w:rPr>
                <w:sz w:val="16"/>
                <w:szCs w:val="16"/>
                <w:lang w:eastAsia="zh-CN"/>
              </w:rPr>
              <w:t>P</w:t>
            </w:r>
            <w:r w:rsidRPr="0058292A">
              <w:rPr>
                <w:sz w:val="16"/>
                <w:szCs w:val="16"/>
                <w:lang w:eastAsia="zh-CN"/>
              </w:rPr>
              <w:t>&lt;.001</w:t>
            </w:r>
          </w:p>
        </w:tc>
      </w:tr>
      <w:tr w:rsidR="00C408D5" w14:paraId="0E63FEBF" w14:textId="77777777" w:rsidTr="00C408D5">
        <w:trPr>
          <w:trHeight w:val="118"/>
        </w:trPr>
        <w:tc>
          <w:tcPr>
            <w:tcW w:w="1798" w:type="dxa"/>
          </w:tcPr>
          <w:p w14:paraId="589C3987" w14:textId="77777777" w:rsidR="00C408D5" w:rsidRDefault="00C408D5" w:rsidP="00353E86">
            <w:pPr>
              <w:kinsoku w:val="0"/>
              <w:adjustRightInd w:val="0"/>
              <w:snapToGrid w:val="0"/>
              <w:spacing w:before="42" w:line="183" w:lineRule="auto"/>
              <w:ind w:left="109"/>
              <w:textAlignment w:val="baseline"/>
              <w:rPr>
                <w:rFonts w:eastAsia="Times New Roman"/>
                <w:snapToGrid w:val="0"/>
                <w:color w:val="000000"/>
                <w:sz w:val="16"/>
                <w:szCs w:val="16"/>
              </w:rPr>
            </w:pPr>
            <w:r w:rsidRPr="0059683A">
              <w:rPr>
                <w:rFonts w:eastAsia="Times New Roman"/>
                <w:snapToGrid w:val="0"/>
                <w:color w:val="000000"/>
                <w:spacing w:val="-1"/>
                <w:sz w:val="16"/>
                <w:szCs w:val="16"/>
              </w:rPr>
              <w:t>Expect-CA</w:t>
            </w:r>
          </w:p>
        </w:tc>
        <w:tc>
          <w:tcPr>
            <w:tcW w:w="465" w:type="dxa"/>
            <w:tcBorders>
              <w:bottom w:val="single" w:sz="4" w:space="0" w:color="auto"/>
            </w:tcBorders>
            <w:vAlign w:val="center"/>
          </w:tcPr>
          <w:p w14:paraId="7C57D904" w14:textId="77777777" w:rsidR="00C408D5" w:rsidRPr="0058292A" w:rsidRDefault="00C408D5" w:rsidP="00353E86">
            <w:pPr>
              <w:widowControl/>
              <w:jc w:val="center"/>
              <w:rPr>
                <w:sz w:val="16"/>
                <w:szCs w:val="16"/>
                <w:lang w:eastAsia="zh-CN"/>
              </w:rPr>
            </w:pPr>
            <w:r w:rsidRPr="0058292A">
              <w:rPr>
                <w:color w:val="333333"/>
                <w:sz w:val="16"/>
                <w:szCs w:val="16"/>
              </w:rPr>
              <w:t>4.36</w:t>
            </w:r>
          </w:p>
        </w:tc>
        <w:tc>
          <w:tcPr>
            <w:tcW w:w="709" w:type="dxa"/>
            <w:tcBorders>
              <w:bottom w:val="single" w:sz="4" w:space="0" w:color="auto"/>
            </w:tcBorders>
            <w:vAlign w:val="center"/>
          </w:tcPr>
          <w:p w14:paraId="512D5AA6" w14:textId="77777777" w:rsidR="00C408D5" w:rsidRPr="0058292A" w:rsidRDefault="00C408D5" w:rsidP="00353E86">
            <w:pPr>
              <w:widowControl/>
              <w:jc w:val="center"/>
              <w:rPr>
                <w:sz w:val="16"/>
                <w:szCs w:val="16"/>
                <w:lang w:eastAsia="zh-CN"/>
              </w:rPr>
            </w:pPr>
            <w:r w:rsidRPr="0058292A">
              <w:rPr>
                <w:color w:val="333333"/>
                <w:sz w:val="16"/>
                <w:szCs w:val="16"/>
              </w:rPr>
              <w:t>0.316</w:t>
            </w:r>
          </w:p>
        </w:tc>
        <w:tc>
          <w:tcPr>
            <w:tcW w:w="957" w:type="dxa"/>
            <w:vMerge/>
            <w:vAlign w:val="center"/>
          </w:tcPr>
          <w:p w14:paraId="53FB773B" w14:textId="77777777" w:rsidR="00C408D5" w:rsidRDefault="00C408D5" w:rsidP="00353E86">
            <w:pPr>
              <w:widowControl/>
              <w:jc w:val="center"/>
              <w:rPr>
                <w:sz w:val="16"/>
                <w:szCs w:val="16"/>
                <w:lang w:eastAsia="zh-CN"/>
              </w:rPr>
            </w:pPr>
          </w:p>
        </w:tc>
        <w:tc>
          <w:tcPr>
            <w:tcW w:w="867" w:type="dxa"/>
            <w:vMerge/>
            <w:vAlign w:val="center"/>
          </w:tcPr>
          <w:p w14:paraId="711A05F8" w14:textId="77777777" w:rsidR="00C408D5" w:rsidRDefault="00C408D5" w:rsidP="00353E86">
            <w:pPr>
              <w:widowControl/>
              <w:jc w:val="center"/>
              <w:rPr>
                <w:rFonts w:eastAsia="Arial"/>
                <w:snapToGrid w:val="0"/>
                <w:color w:val="000000"/>
                <w:sz w:val="21"/>
                <w:szCs w:val="21"/>
              </w:rPr>
            </w:pPr>
          </w:p>
        </w:tc>
      </w:tr>
      <w:tr w:rsidR="00C408D5" w14:paraId="5466DC7F" w14:textId="77777777" w:rsidTr="00C408D5">
        <w:trPr>
          <w:trHeight w:val="215"/>
        </w:trPr>
        <w:tc>
          <w:tcPr>
            <w:tcW w:w="1798" w:type="dxa"/>
          </w:tcPr>
          <w:p w14:paraId="2D309E69" w14:textId="77777777" w:rsidR="00C408D5" w:rsidRDefault="00C408D5" w:rsidP="00353E86">
            <w:pPr>
              <w:kinsoku w:val="0"/>
              <w:adjustRightInd w:val="0"/>
              <w:snapToGrid w:val="0"/>
              <w:spacing w:before="41" w:line="186" w:lineRule="auto"/>
              <w:ind w:left="113"/>
              <w:textAlignment w:val="baseline"/>
              <w:rPr>
                <w:rFonts w:eastAsia="Times New Roman"/>
                <w:snapToGrid w:val="0"/>
                <w:color w:val="000000"/>
                <w:sz w:val="16"/>
                <w:szCs w:val="16"/>
              </w:rPr>
            </w:pPr>
            <w:r w:rsidRPr="0058292A">
              <w:rPr>
                <w:rFonts w:eastAsia="Times New Roman"/>
                <w:b/>
                <w:bCs/>
                <w:snapToGrid w:val="0"/>
                <w:color w:val="000000"/>
                <w:spacing w:val="-1"/>
                <w:sz w:val="16"/>
                <w:szCs w:val="16"/>
                <w:lang w:eastAsia="zh-CN"/>
              </w:rPr>
              <w:t>Learning motivation</w:t>
            </w:r>
          </w:p>
        </w:tc>
        <w:tc>
          <w:tcPr>
            <w:tcW w:w="465" w:type="dxa"/>
          </w:tcPr>
          <w:p w14:paraId="3D39DE63" w14:textId="77777777" w:rsidR="00C408D5" w:rsidRDefault="00C408D5" w:rsidP="00353E86">
            <w:pPr>
              <w:widowControl/>
              <w:jc w:val="center"/>
              <w:rPr>
                <w:sz w:val="16"/>
                <w:szCs w:val="16"/>
              </w:rPr>
            </w:pPr>
          </w:p>
        </w:tc>
        <w:tc>
          <w:tcPr>
            <w:tcW w:w="709" w:type="dxa"/>
            <w:shd w:val="clear" w:color="auto" w:fill="FFFFFF" w:themeFill="background1"/>
          </w:tcPr>
          <w:p w14:paraId="7015574D" w14:textId="77777777" w:rsidR="00C408D5" w:rsidRDefault="00C408D5" w:rsidP="00353E86">
            <w:pPr>
              <w:widowControl/>
              <w:jc w:val="center"/>
              <w:rPr>
                <w:sz w:val="16"/>
                <w:szCs w:val="16"/>
              </w:rPr>
            </w:pPr>
          </w:p>
        </w:tc>
        <w:tc>
          <w:tcPr>
            <w:tcW w:w="957" w:type="dxa"/>
          </w:tcPr>
          <w:p w14:paraId="7DC30EEB" w14:textId="77777777" w:rsidR="00C408D5" w:rsidRDefault="00C408D5" w:rsidP="00353E86">
            <w:pPr>
              <w:widowControl/>
              <w:jc w:val="center"/>
              <w:rPr>
                <w:sz w:val="16"/>
                <w:szCs w:val="16"/>
              </w:rPr>
            </w:pPr>
          </w:p>
        </w:tc>
        <w:tc>
          <w:tcPr>
            <w:tcW w:w="867" w:type="dxa"/>
          </w:tcPr>
          <w:p w14:paraId="3F204794" w14:textId="77777777" w:rsidR="00C408D5" w:rsidRDefault="00C408D5" w:rsidP="00353E86">
            <w:pPr>
              <w:widowControl/>
              <w:kinsoku w:val="0"/>
              <w:wordWrap/>
              <w:adjustRightInd w:val="0"/>
              <w:snapToGrid w:val="0"/>
              <w:textAlignment w:val="baseline"/>
              <w:rPr>
                <w:rFonts w:eastAsia="Arial"/>
                <w:snapToGrid w:val="0"/>
                <w:color w:val="000000"/>
                <w:sz w:val="21"/>
                <w:szCs w:val="21"/>
              </w:rPr>
            </w:pPr>
          </w:p>
        </w:tc>
      </w:tr>
      <w:tr w:rsidR="00C408D5" w14:paraId="5A359DEB" w14:textId="77777777" w:rsidTr="00C408D5">
        <w:trPr>
          <w:trHeight w:val="234"/>
        </w:trPr>
        <w:tc>
          <w:tcPr>
            <w:tcW w:w="1798" w:type="dxa"/>
          </w:tcPr>
          <w:p w14:paraId="0925C4EA" w14:textId="77777777" w:rsidR="00C408D5" w:rsidRDefault="00C408D5" w:rsidP="00353E86">
            <w:pPr>
              <w:kinsoku w:val="0"/>
              <w:adjustRightInd w:val="0"/>
              <w:snapToGrid w:val="0"/>
              <w:spacing w:before="47" w:line="183" w:lineRule="auto"/>
              <w:ind w:left="109"/>
              <w:textAlignment w:val="baseline"/>
              <w:rPr>
                <w:rFonts w:eastAsia="Times New Roman"/>
                <w:snapToGrid w:val="0"/>
                <w:color w:val="000000"/>
                <w:sz w:val="16"/>
                <w:szCs w:val="16"/>
              </w:rPr>
            </w:pPr>
            <w:r w:rsidRPr="0059683A">
              <w:rPr>
                <w:rFonts w:eastAsia="Times New Roman"/>
                <w:snapToGrid w:val="0"/>
                <w:color w:val="000000"/>
                <w:spacing w:val="-1"/>
                <w:sz w:val="16"/>
                <w:szCs w:val="16"/>
              </w:rPr>
              <w:t>Current-CA</w:t>
            </w:r>
          </w:p>
        </w:tc>
        <w:tc>
          <w:tcPr>
            <w:tcW w:w="465" w:type="dxa"/>
            <w:tcBorders>
              <w:top w:val="single" w:sz="4" w:space="0" w:color="auto"/>
            </w:tcBorders>
            <w:vAlign w:val="center"/>
          </w:tcPr>
          <w:p w14:paraId="08FFF125" w14:textId="77777777" w:rsidR="00C408D5" w:rsidRPr="0058292A" w:rsidRDefault="00C408D5" w:rsidP="00353E86">
            <w:pPr>
              <w:widowControl/>
              <w:jc w:val="center"/>
              <w:rPr>
                <w:sz w:val="16"/>
                <w:szCs w:val="16"/>
                <w:lang w:eastAsia="zh-CN"/>
              </w:rPr>
            </w:pPr>
            <w:r w:rsidRPr="0058292A">
              <w:rPr>
                <w:color w:val="333333"/>
                <w:sz w:val="16"/>
                <w:szCs w:val="16"/>
              </w:rPr>
              <w:t>3.65</w:t>
            </w:r>
          </w:p>
        </w:tc>
        <w:tc>
          <w:tcPr>
            <w:tcW w:w="709" w:type="dxa"/>
            <w:tcBorders>
              <w:top w:val="single" w:sz="4" w:space="0" w:color="auto"/>
            </w:tcBorders>
            <w:vAlign w:val="center"/>
          </w:tcPr>
          <w:p w14:paraId="5DD2CB64" w14:textId="77777777" w:rsidR="00C408D5" w:rsidRPr="0058292A" w:rsidRDefault="00C408D5" w:rsidP="00353E86">
            <w:pPr>
              <w:widowControl/>
              <w:jc w:val="center"/>
              <w:rPr>
                <w:sz w:val="16"/>
                <w:szCs w:val="16"/>
                <w:lang w:eastAsia="zh-CN"/>
              </w:rPr>
            </w:pPr>
            <w:r w:rsidRPr="0058292A">
              <w:rPr>
                <w:color w:val="333333"/>
                <w:sz w:val="16"/>
                <w:szCs w:val="16"/>
              </w:rPr>
              <w:t>0.653</w:t>
            </w:r>
          </w:p>
        </w:tc>
        <w:tc>
          <w:tcPr>
            <w:tcW w:w="957" w:type="dxa"/>
            <w:vMerge w:val="restart"/>
            <w:vAlign w:val="center"/>
          </w:tcPr>
          <w:p w14:paraId="7AD1A8F2" w14:textId="77777777" w:rsidR="00C408D5" w:rsidRDefault="00C408D5" w:rsidP="00353E86">
            <w:pPr>
              <w:widowControl/>
              <w:jc w:val="center"/>
              <w:rPr>
                <w:sz w:val="16"/>
                <w:szCs w:val="16"/>
              </w:rPr>
            </w:pPr>
            <w:r w:rsidRPr="0058292A">
              <w:rPr>
                <w:sz w:val="16"/>
                <w:szCs w:val="16"/>
              </w:rPr>
              <w:t>-5.42</w:t>
            </w:r>
          </w:p>
        </w:tc>
        <w:tc>
          <w:tcPr>
            <w:tcW w:w="867" w:type="dxa"/>
            <w:vMerge w:val="restart"/>
            <w:vAlign w:val="center"/>
          </w:tcPr>
          <w:p w14:paraId="584B4226" w14:textId="77777777" w:rsidR="00C408D5" w:rsidRDefault="00C408D5" w:rsidP="00353E86">
            <w:pPr>
              <w:widowControl/>
              <w:jc w:val="center"/>
              <w:rPr>
                <w:rFonts w:eastAsia="Times New Roman"/>
                <w:snapToGrid w:val="0"/>
                <w:color w:val="000000"/>
                <w:sz w:val="16"/>
                <w:szCs w:val="16"/>
              </w:rPr>
            </w:pPr>
            <w:r>
              <w:rPr>
                <w:rFonts w:hint="eastAsia"/>
                <w:sz w:val="16"/>
                <w:szCs w:val="16"/>
                <w:lang w:eastAsia="zh-CN"/>
              </w:rPr>
              <w:t>P&lt;0.01</w:t>
            </w:r>
          </w:p>
        </w:tc>
      </w:tr>
      <w:tr w:rsidR="00C408D5" w14:paraId="28A23746" w14:textId="77777777" w:rsidTr="00C408D5">
        <w:trPr>
          <w:trHeight w:val="142"/>
        </w:trPr>
        <w:tc>
          <w:tcPr>
            <w:tcW w:w="1798" w:type="dxa"/>
          </w:tcPr>
          <w:p w14:paraId="55F832B6" w14:textId="77777777" w:rsidR="00C408D5" w:rsidRDefault="00C408D5" w:rsidP="00353E86">
            <w:pPr>
              <w:kinsoku w:val="0"/>
              <w:adjustRightInd w:val="0"/>
              <w:snapToGrid w:val="0"/>
              <w:spacing w:before="47" w:line="183" w:lineRule="auto"/>
              <w:ind w:left="109"/>
              <w:textAlignment w:val="baseline"/>
              <w:rPr>
                <w:rFonts w:eastAsia="Times New Roman"/>
                <w:snapToGrid w:val="0"/>
                <w:color w:val="000000"/>
                <w:sz w:val="16"/>
                <w:szCs w:val="16"/>
              </w:rPr>
            </w:pPr>
            <w:r w:rsidRPr="0059683A">
              <w:rPr>
                <w:rFonts w:eastAsia="Times New Roman"/>
                <w:snapToGrid w:val="0"/>
                <w:color w:val="000000"/>
                <w:spacing w:val="-1"/>
                <w:sz w:val="16"/>
                <w:szCs w:val="16"/>
              </w:rPr>
              <w:t>Expect-CA</w:t>
            </w:r>
          </w:p>
        </w:tc>
        <w:tc>
          <w:tcPr>
            <w:tcW w:w="465" w:type="dxa"/>
            <w:tcBorders>
              <w:bottom w:val="single" w:sz="4" w:space="0" w:color="auto"/>
            </w:tcBorders>
            <w:vAlign w:val="center"/>
          </w:tcPr>
          <w:p w14:paraId="2DBE5100" w14:textId="77777777" w:rsidR="00C408D5" w:rsidRPr="0058292A" w:rsidRDefault="00C408D5" w:rsidP="00353E86">
            <w:pPr>
              <w:widowControl/>
              <w:jc w:val="center"/>
              <w:rPr>
                <w:sz w:val="16"/>
                <w:szCs w:val="16"/>
              </w:rPr>
            </w:pPr>
            <w:r w:rsidRPr="0058292A">
              <w:rPr>
                <w:color w:val="333333"/>
                <w:sz w:val="16"/>
                <w:szCs w:val="16"/>
              </w:rPr>
              <w:t>4.38</w:t>
            </w:r>
          </w:p>
        </w:tc>
        <w:tc>
          <w:tcPr>
            <w:tcW w:w="709" w:type="dxa"/>
            <w:tcBorders>
              <w:bottom w:val="single" w:sz="4" w:space="0" w:color="auto"/>
            </w:tcBorders>
            <w:vAlign w:val="center"/>
          </w:tcPr>
          <w:p w14:paraId="79364184" w14:textId="77777777" w:rsidR="00C408D5" w:rsidRPr="0058292A" w:rsidRDefault="00C408D5" w:rsidP="00353E86">
            <w:pPr>
              <w:widowControl/>
              <w:jc w:val="center"/>
              <w:rPr>
                <w:sz w:val="16"/>
                <w:szCs w:val="16"/>
                <w:lang w:eastAsia="zh-CN"/>
              </w:rPr>
            </w:pPr>
            <w:r w:rsidRPr="0058292A">
              <w:rPr>
                <w:color w:val="333333"/>
                <w:sz w:val="16"/>
                <w:szCs w:val="16"/>
              </w:rPr>
              <w:t>0.37</w:t>
            </w:r>
          </w:p>
        </w:tc>
        <w:tc>
          <w:tcPr>
            <w:tcW w:w="957" w:type="dxa"/>
            <w:vMerge/>
            <w:vAlign w:val="center"/>
          </w:tcPr>
          <w:p w14:paraId="317C60F6" w14:textId="77777777" w:rsidR="00C408D5" w:rsidRDefault="00C408D5" w:rsidP="00353E86">
            <w:pPr>
              <w:widowControl/>
              <w:jc w:val="center"/>
              <w:rPr>
                <w:sz w:val="16"/>
                <w:szCs w:val="16"/>
                <w:lang w:eastAsia="zh-CN"/>
              </w:rPr>
            </w:pPr>
          </w:p>
        </w:tc>
        <w:tc>
          <w:tcPr>
            <w:tcW w:w="867" w:type="dxa"/>
            <w:vMerge/>
            <w:vAlign w:val="center"/>
          </w:tcPr>
          <w:p w14:paraId="0BA08886" w14:textId="77777777" w:rsidR="00C408D5" w:rsidRDefault="00C408D5" w:rsidP="00353E86">
            <w:pPr>
              <w:widowControl/>
              <w:jc w:val="center"/>
              <w:rPr>
                <w:rFonts w:eastAsia="Arial"/>
                <w:snapToGrid w:val="0"/>
                <w:color w:val="000000"/>
                <w:sz w:val="21"/>
                <w:szCs w:val="21"/>
              </w:rPr>
            </w:pPr>
          </w:p>
        </w:tc>
      </w:tr>
      <w:tr w:rsidR="00C408D5" w14:paraId="7C458AD2" w14:textId="77777777" w:rsidTr="00353E86">
        <w:trPr>
          <w:trHeight w:val="167"/>
        </w:trPr>
        <w:tc>
          <w:tcPr>
            <w:tcW w:w="1798" w:type="dxa"/>
          </w:tcPr>
          <w:p w14:paraId="722F53EA" w14:textId="77777777" w:rsidR="00C408D5" w:rsidRDefault="00C408D5" w:rsidP="00353E86">
            <w:pPr>
              <w:kinsoku w:val="0"/>
              <w:adjustRightInd w:val="0"/>
              <w:snapToGrid w:val="0"/>
              <w:spacing w:before="40" w:line="186" w:lineRule="auto"/>
              <w:ind w:left="115"/>
              <w:textAlignment w:val="baseline"/>
              <w:rPr>
                <w:rFonts w:eastAsia="Times New Roman"/>
                <w:snapToGrid w:val="0"/>
                <w:color w:val="000000"/>
                <w:sz w:val="16"/>
                <w:szCs w:val="16"/>
              </w:rPr>
            </w:pPr>
            <w:r w:rsidRPr="0058292A">
              <w:rPr>
                <w:rFonts w:eastAsia="Times New Roman"/>
                <w:b/>
                <w:bCs/>
                <w:snapToGrid w:val="0"/>
                <w:color w:val="000000"/>
                <w:spacing w:val="-1"/>
                <w:sz w:val="16"/>
                <w:szCs w:val="16"/>
                <w:lang w:eastAsia="zh-CN"/>
              </w:rPr>
              <w:t>Learning strategies</w:t>
            </w:r>
          </w:p>
        </w:tc>
        <w:tc>
          <w:tcPr>
            <w:tcW w:w="465" w:type="dxa"/>
          </w:tcPr>
          <w:p w14:paraId="1CB32FE5" w14:textId="77777777" w:rsidR="00C408D5" w:rsidRDefault="00C408D5" w:rsidP="00353E86">
            <w:pPr>
              <w:widowControl/>
              <w:jc w:val="center"/>
              <w:rPr>
                <w:sz w:val="16"/>
                <w:szCs w:val="16"/>
              </w:rPr>
            </w:pPr>
          </w:p>
        </w:tc>
        <w:tc>
          <w:tcPr>
            <w:tcW w:w="709" w:type="dxa"/>
            <w:shd w:val="clear" w:color="auto" w:fill="FFFFFF" w:themeFill="background1"/>
          </w:tcPr>
          <w:p w14:paraId="21412FA5" w14:textId="77777777" w:rsidR="00C408D5" w:rsidRDefault="00C408D5" w:rsidP="00353E86">
            <w:pPr>
              <w:widowControl/>
              <w:jc w:val="center"/>
              <w:rPr>
                <w:sz w:val="16"/>
                <w:szCs w:val="16"/>
              </w:rPr>
            </w:pPr>
          </w:p>
        </w:tc>
        <w:tc>
          <w:tcPr>
            <w:tcW w:w="957" w:type="dxa"/>
          </w:tcPr>
          <w:p w14:paraId="5CCDA368" w14:textId="77777777" w:rsidR="00C408D5" w:rsidRDefault="00C408D5" w:rsidP="00353E86">
            <w:pPr>
              <w:widowControl/>
              <w:jc w:val="center"/>
              <w:rPr>
                <w:sz w:val="16"/>
                <w:szCs w:val="16"/>
              </w:rPr>
            </w:pPr>
          </w:p>
        </w:tc>
        <w:tc>
          <w:tcPr>
            <w:tcW w:w="867" w:type="dxa"/>
          </w:tcPr>
          <w:p w14:paraId="5802BE26" w14:textId="77777777" w:rsidR="00C408D5" w:rsidRDefault="00C408D5" w:rsidP="00353E86">
            <w:pPr>
              <w:widowControl/>
              <w:kinsoku w:val="0"/>
              <w:wordWrap/>
              <w:adjustRightInd w:val="0"/>
              <w:snapToGrid w:val="0"/>
              <w:textAlignment w:val="baseline"/>
              <w:rPr>
                <w:rFonts w:eastAsia="Arial"/>
                <w:snapToGrid w:val="0"/>
                <w:color w:val="000000"/>
                <w:sz w:val="21"/>
                <w:szCs w:val="21"/>
              </w:rPr>
            </w:pPr>
          </w:p>
        </w:tc>
      </w:tr>
      <w:tr w:rsidR="00C408D5" w14:paraId="1E7AAE75" w14:textId="77777777" w:rsidTr="00C408D5">
        <w:trPr>
          <w:trHeight w:val="115"/>
        </w:trPr>
        <w:tc>
          <w:tcPr>
            <w:tcW w:w="1798" w:type="dxa"/>
          </w:tcPr>
          <w:p w14:paraId="12EBA463" w14:textId="77777777" w:rsidR="00C408D5" w:rsidRDefault="00C408D5" w:rsidP="00353E86">
            <w:pPr>
              <w:kinsoku w:val="0"/>
              <w:adjustRightInd w:val="0"/>
              <w:snapToGrid w:val="0"/>
              <w:spacing w:before="43" w:line="183" w:lineRule="auto"/>
              <w:ind w:left="109"/>
              <w:textAlignment w:val="baseline"/>
              <w:rPr>
                <w:rFonts w:eastAsia="Times New Roman"/>
                <w:snapToGrid w:val="0"/>
                <w:color w:val="000000"/>
                <w:sz w:val="16"/>
                <w:szCs w:val="16"/>
              </w:rPr>
            </w:pPr>
            <w:r w:rsidRPr="0059683A">
              <w:rPr>
                <w:rFonts w:eastAsia="Times New Roman"/>
                <w:snapToGrid w:val="0"/>
                <w:color w:val="000000"/>
                <w:spacing w:val="-1"/>
                <w:sz w:val="16"/>
                <w:szCs w:val="16"/>
              </w:rPr>
              <w:t>Current-CA</w:t>
            </w:r>
          </w:p>
        </w:tc>
        <w:tc>
          <w:tcPr>
            <w:tcW w:w="465" w:type="dxa"/>
            <w:tcBorders>
              <w:top w:val="single" w:sz="4" w:space="0" w:color="auto"/>
            </w:tcBorders>
            <w:vAlign w:val="center"/>
          </w:tcPr>
          <w:p w14:paraId="750E1472" w14:textId="77777777" w:rsidR="00C408D5" w:rsidRPr="00556054" w:rsidRDefault="00C408D5" w:rsidP="00353E86">
            <w:pPr>
              <w:widowControl/>
              <w:jc w:val="center"/>
              <w:rPr>
                <w:sz w:val="16"/>
                <w:szCs w:val="16"/>
                <w:lang w:eastAsia="zh-CN"/>
              </w:rPr>
            </w:pPr>
            <w:r w:rsidRPr="00556054">
              <w:rPr>
                <w:color w:val="333333"/>
                <w:sz w:val="16"/>
                <w:szCs w:val="16"/>
              </w:rPr>
              <w:t>3.7</w:t>
            </w:r>
          </w:p>
        </w:tc>
        <w:tc>
          <w:tcPr>
            <w:tcW w:w="709" w:type="dxa"/>
            <w:tcBorders>
              <w:top w:val="single" w:sz="4" w:space="0" w:color="auto"/>
            </w:tcBorders>
            <w:vAlign w:val="center"/>
          </w:tcPr>
          <w:p w14:paraId="3833593E" w14:textId="77777777" w:rsidR="00C408D5" w:rsidRPr="00556054" w:rsidRDefault="00C408D5" w:rsidP="00353E86">
            <w:pPr>
              <w:widowControl/>
              <w:jc w:val="center"/>
              <w:rPr>
                <w:sz w:val="16"/>
                <w:szCs w:val="16"/>
                <w:lang w:eastAsia="zh-CN"/>
              </w:rPr>
            </w:pPr>
            <w:r w:rsidRPr="00556054">
              <w:rPr>
                <w:color w:val="333333"/>
                <w:sz w:val="16"/>
                <w:szCs w:val="16"/>
              </w:rPr>
              <w:t>0.662</w:t>
            </w:r>
          </w:p>
        </w:tc>
        <w:tc>
          <w:tcPr>
            <w:tcW w:w="957" w:type="dxa"/>
            <w:vMerge w:val="restart"/>
            <w:vAlign w:val="center"/>
          </w:tcPr>
          <w:p w14:paraId="24F374DE" w14:textId="77777777" w:rsidR="00C408D5" w:rsidRDefault="00C408D5" w:rsidP="00353E86">
            <w:pPr>
              <w:widowControl/>
              <w:jc w:val="center"/>
              <w:rPr>
                <w:sz w:val="16"/>
                <w:szCs w:val="16"/>
              </w:rPr>
            </w:pPr>
            <w:r w:rsidRPr="00556054">
              <w:rPr>
                <w:sz w:val="16"/>
                <w:szCs w:val="16"/>
              </w:rPr>
              <w:t>-4.69</w:t>
            </w:r>
          </w:p>
        </w:tc>
        <w:tc>
          <w:tcPr>
            <w:tcW w:w="867" w:type="dxa"/>
            <w:vMerge w:val="restart"/>
            <w:vAlign w:val="center"/>
          </w:tcPr>
          <w:p w14:paraId="2AD73E38" w14:textId="77777777" w:rsidR="00C408D5" w:rsidRDefault="00C408D5" w:rsidP="00353E86">
            <w:pPr>
              <w:widowControl/>
              <w:jc w:val="center"/>
              <w:rPr>
                <w:rFonts w:eastAsia="Times New Roman"/>
                <w:snapToGrid w:val="0"/>
                <w:color w:val="000000"/>
                <w:sz w:val="16"/>
                <w:szCs w:val="16"/>
              </w:rPr>
            </w:pPr>
            <w:r>
              <w:rPr>
                <w:rFonts w:hint="eastAsia"/>
                <w:sz w:val="16"/>
                <w:szCs w:val="16"/>
                <w:lang w:eastAsia="zh-CN"/>
              </w:rPr>
              <w:t>P&lt;0.01</w:t>
            </w:r>
          </w:p>
        </w:tc>
      </w:tr>
      <w:tr w:rsidR="00C408D5" w14:paraId="581FCB0B" w14:textId="77777777" w:rsidTr="00C408D5">
        <w:trPr>
          <w:trHeight w:val="208"/>
        </w:trPr>
        <w:tc>
          <w:tcPr>
            <w:tcW w:w="1798" w:type="dxa"/>
          </w:tcPr>
          <w:p w14:paraId="63837640" w14:textId="77777777" w:rsidR="00C408D5" w:rsidRDefault="00C408D5" w:rsidP="00353E86">
            <w:pPr>
              <w:kinsoku w:val="0"/>
              <w:adjustRightInd w:val="0"/>
              <w:snapToGrid w:val="0"/>
              <w:spacing w:before="48" w:line="183" w:lineRule="auto"/>
              <w:ind w:left="109"/>
              <w:textAlignment w:val="baseline"/>
              <w:rPr>
                <w:rFonts w:eastAsia="Times New Roman"/>
                <w:snapToGrid w:val="0"/>
                <w:color w:val="000000"/>
                <w:sz w:val="16"/>
                <w:szCs w:val="16"/>
              </w:rPr>
            </w:pPr>
            <w:r w:rsidRPr="0059683A">
              <w:rPr>
                <w:rFonts w:eastAsia="Times New Roman"/>
                <w:snapToGrid w:val="0"/>
                <w:color w:val="000000"/>
                <w:spacing w:val="-1"/>
                <w:sz w:val="16"/>
                <w:szCs w:val="16"/>
              </w:rPr>
              <w:t>Expect-CA</w:t>
            </w:r>
          </w:p>
        </w:tc>
        <w:tc>
          <w:tcPr>
            <w:tcW w:w="465" w:type="dxa"/>
            <w:tcBorders>
              <w:bottom w:val="single" w:sz="4" w:space="0" w:color="auto"/>
            </w:tcBorders>
            <w:vAlign w:val="center"/>
          </w:tcPr>
          <w:p w14:paraId="455C547C" w14:textId="77777777" w:rsidR="00C408D5" w:rsidRPr="00556054" w:rsidRDefault="00C408D5" w:rsidP="00353E86">
            <w:pPr>
              <w:widowControl/>
              <w:jc w:val="center"/>
              <w:rPr>
                <w:sz w:val="16"/>
                <w:szCs w:val="16"/>
                <w:lang w:eastAsia="zh-CN"/>
              </w:rPr>
            </w:pPr>
            <w:r w:rsidRPr="00556054">
              <w:rPr>
                <w:color w:val="333333"/>
                <w:sz w:val="16"/>
                <w:szCs w:val="16"/>
              </w:rPr>
              <w:t>4.3</w:t>
            </w:r>
          </w:p>
        </w:tc>
        <w:tc>
          <w:tcPr>
            <w:tcW w:w="709" w:type="dxa"/>
            <w:tcBorders>
              <w:bottom w:val="single" w:sz="4" w:space="0" w:color="auto"/>
            </w:tcBorders>
            <w:vAlign w:val="center"/>
          </w:tcPr>
          <w:p w14:paraId="0221EDB8" w14:textId="77777777" w:rsidR="00C408D5" w:rsidRPr="00556054" w:rsidRDefault="00C408D5" w:rsidP="00353E86">
            <w:pPr>
              <w:widowControl/>
              <w:jc w:val="center"/>
              <w:rPr>
                <w:sz w:val="16"/>
                <w:szCs w:val="16"/>
                <w:lang w:eastAsia="zh-CN"/>
              </w:rPr>
            </w:pPr>
            <w:r w:rsidRPr="00556054">
              <w:rPr>
                <w:color w:val="333333"/>
                <w:sz w:val="16"/>
                <w:szCs w:val="16"/>
              </w:rPr>
              <w:t>0.447</w:t>
            </w:r>
          </w:p>
        </w:tc>
        <w:tc>
          <w:tcPr>
            <w:tcW w:w="957" w:type="dxa"/>
            <w:vMerge/>
            <w:vAlign w:val="center"/>
          </w:tcPr>
          <w:p w14:paraId="6AA9690F" w14:textId="77777777" w:rsidR="00C408D5" w:rsidRDefault="00C408D5" w:rsidP="00353E86">
            <w:pPr>
              <w:widowControl/>
              <w:jc w:val="center"/>
              <w:rPr>
                <w:sz w:val="16"/>
                <w:szCs w:val="16"/>
                <w:lang w:eastAsia="zh-CN"/>
              </w:rPr>
            </w:pPr>
          </w:p>
        </w:tc>
        <w:tc>
          <w:tcPr>
            <w:tcW w:w="867" w:type="dxa"/>
            <w:vMerge/>
            <w:vAlign w:val="center"/>
          </w:tcPr>
          <w:p w14:paraId="00304DA8" w14:textId="77777777" w:rsidR="00C408D5" w:rsidRDefault="00C408D5" w:rsidP="00353E86">
            <w:pPr>
              <w:widowControl/>
              <w:jc w:val="center"/>
              <w:rPr>
                <w:rFonts w:eastAsia="Arial"/>
                <w:snapToGrid w:val="0"/>
                <w:color w:val="000000"/>
                <w:sz w:val="21"/>
                <w:szCs w:val="21"/>
              </w:rPr>
            </w:pPr>
          </w:p>
        </w:tc>
      </w:tr>
      <w:tr w:rsidR="00C408D5" w14:paraId="6E2F8EFA" w14:textId="77777777" w:rsidTr="00C408D5">
        <w:trPr>
          <w:trHeight w:val="291"/>
        </w:trPr>
        <w:tc>
          <w:tcPr>
            <w:tcW w:w="1798" w:type="dxa"/>
          </w:tcPr>
          <w:p w14:paraId="56BD5ADC" w14:textId="77777777" w:rsidR="00C408D5" w:rsidRDefault="00C408D5" w:rsidP="00353E86">
            <w:pPr>
              <w:kinsoku w:val="0"/>
              <w:adjustRightInd w:val="0"/>
              <w:snapToGrid w:val="0"/>
              <w:spacing w:before="46" w:line="186" w:lineRule="auto"/>
              <w:ind w:left="113"/>
              <w:textAlignment w:val="baseline"/>
              <w:rPr>
                <w:rFonts w:eastAsia="Times New Roman"/>
                <w:snapToGrid w:val="0"/>
                <w:color w:val="000000"/>
                <w:sz w:val="16"/>
                <w:szCs w:val="16"/>
              </w:rPr>
            </w:pPr>
            <w:r w:rsidRPr="00556054">
              <w:rPr>
                <w:rFonts w:eastAsia="Times New Roman"/>
                <w:b/>
                <w:bCs/>
                <w:snapToGrid w:val="0"/>
                <w:color w:val="000000"/>
                <w:spacing w:val="-1"/>
                <w:sz w:val="16"/>
                <w:szCs w:val="16"/>
                <w:lang w:eastAsia="zh-CN"/>
              </w:rPr>
              <w:t>Teacher behavior</w:t>
            </w:r>
          </w:p>
        </w:tc>
        <w:tc>
          <w:tcPr>
            <w:tcW w:w="465" w:type="dxa"/>
          </w:tcPr>
          <w:p w14:paraId="3953876F" w14:textId="77777777" w:rsidR="00C408D5" w:rsidRDefault="00C408D5" w:rsidP="00353E86">
            <w:pPr>
              <w:widowControl/>
              <w:jc w:val="center"/>
              <w:rPr>
                <w:sz w:val="16"/>
                <w:szCs w:val="16"/>
              </w:rPr>
            </w:pPr>
          </w:p>
        </w:tc>
        <w:tc>
          <w:tcPr>
            <w:tcW w:w="709" w:type="dxa"/>
            <w:shd w:val="clear" w:color="auto" w:fill="FFFFFF" w:themeFill="background1"/>
          </w:tcPr>
          <w:p w14:paraId="547F7B2C" w14:textId="77777777" w:rsidR="00C408D5" w:rsidRDefault="00C408D5" w:rsidP="00353E86">
            <w:pPr>
              <w:widowControl/>
              <w:jc w:val="center"/>
              <w:rPr>
                <w:sz w:val="16"/>
                <w:szCs w:val="16"/>
              </w:rPr>
            </w:pPr>
          </w:p>
        </w:tc>
        <w:tc>
          <w:tcPr>
            <w:tcW w:w="957" w:type="dxa"/>
          </w:tcPr>
          <w:p w14:paraId="39A53C9F" w14:textId="77777777" w:rsidR="00C408D5" w:rsidRDefault="00C408D5" w:rsidP="00353E86">
            <w:pPr>
              <w:widowControl/>
              <w:jc w:val="center"/>
              <w:rPr>
                <w:sz w:val="16"/>
                <w:szCs w:val="16"/>
              </w:rPr>
            </w:pPr>
          </w:p>
        </w:tc>
        <w:tc>
          <w:tcPr>
            <w:tcW w:w="867" w:type="dxa"/>
          </w:tcPr>
          <w:p w14:paraId="13138059" w14:textId="77777777" w:rsidR="00C408D5" w:rsidRDefault="00C408D5" w:rsidP="00353E86">
            <w:pPr>
              <w:widowControl/>
              <w:kinsoku w:val="0"/>
              <w:wordWrap/>
              <w:adjustRightInd w:val="0"/>
              <w:snapToGrid w:val="0"/>
              <w:textAlignment w:val="baseline"/>
              <w:rPr>
                <w:rFonts w:eastAsia="Arial"/>
                <w:snapToGrid w:val="0"/>
                <w:color w:val="000000"/>
                <w:sz w:val="21"/>
                <w:szCs w:val="21"/>
              </w:rPr>
            </w:pPr>
          </w:p>
        </w:tc>
      </w:tr>
      <w:tr w:rsidR="00C408D5" w14:paraId="4E334F7D" w14:textId="77777777" w:rsidTr="00C408D5">
        <w:trPr>
          <w:trHeight w:val="267"/>
        </w:trPr>
        <w:tc>
          <w:tcPr>
            <w:tcW w:w="1798" w:type="dxa"/>
          </w:tcPr>
          <w:p w14:paraId="318CF2F3" w14:textId="77777777" w:rsidR="00C408D5" w:rsidRDefault="00C408D5" w:rsidP="00353E86">
            <w:pPr>
              <w:kinsoku w:val="0"/>
              <w:adjustRightInd w:val="0"/>
              <w:snapToGrid w:val="0"/>
              <w:spacing w:before="45" w:line="183" w:lineRule="auto"/>
              <w:ind w:left="109"/>
              <w:textAlignment w:val="baseline"/>
              <w:rPr>
                <w:rFonts w:eastAsia="Times New Roman"/>
                <w:snapToGrid w:val="0"/>
                <w:color w:val="000000"/>
                <w:sz w:val="16"/>
                <w:szCs w:val="16"/>
              </w:rPr>
            </w:pPr>
            <w:r w:rsidRPr="0059683A">
              <w:rPr>
                <w:rFonts w:eastAsia="Times New Roman"/>
                <w:snapToGrid w:val="0"/>
                <w:color w:val="000000"/>
                <w:spacing w:val="-1"/>
                <w:sz w:val="16"/>
                <w:szCs w:val="16"/>
              </w:rPr>
              <w:t>Current-CA</w:t>
            </w:r>
          </w:p>
        </w:tc>
        <w:tc>
          <w:tcPr>
            <w:tcW w:w="465" w:type="dxa"/>
            <w:tcBorders>
              <w:top w:val="single" w:sz="4" w:space="0" w:color="auto"/>
            </w:tcBorders>
            <w:vAlign w:val="center"/>
          </w:tcPr>
          <w:p w14:paraId="07511DF0" w14:textId="77777777" w:rsidR="00C408D5" w:rsidRPr="00556054" w:rsidRDefault="00C408D5" w:rsidP="00353E86">
            <w:pPr>
              <w:widowControl/>
              <w:jc w:val="center"/>
              <w:rPr>
                <w:sz w:val="16"/>
                <w:szCs w:val="16"/>
                <w:lang w:eastAsia="zh-CN"/>
              </w:rPr>
            </w:pPr>
            <w:r w:rsidRPr="00556054">
              <w:rPr>
                <w:color w:val="333333"/>
                <w:sz w:val="16"/>
                <w:szCs w:val="16"/>
              </w:rPr>
              <w:t>3.89</w:t>
            </w:r>
          </w:p>
        </w:tc>
        <w:tc>
          <w:tcPr>
            <w:tcW w:w="709" w:type="dxa"/>
            <w:tcBorders>
              <w:top w:val="single" w:sz="4" w:space="0" w:color="auto"/>
            </w:tcBorders>
            <w:vAlign w:val="center"/>
          </w:tcPr>
          <w:p w14:paraId="4DF62281" w14:textId="77777777" w:rsidR="00C408D5" w:rsidRPr="00556054" w:rsidRDefault="00C408D5" w:rsidP="00353E86">
            <w:pPr>
              <w:widowControl/>
              <w:jc w:val="center"/>
              <w:rPr>
                <w:sz w:val="16"/>
                <w:szCs w:val="16"/>
                <w:lang w:eastAsia="zh-CN"/>
              </w:rPr>
            </w:pPr>
            <w:r w:rsidRPr="00556054">
              <w:rPr>
                <w:color w:val="333333"/>
                <w:sz w:val="16"/>
                <w:szCs w:val="16"/>
              </w:rPr>
              <w:t>0.536</w:t>
            </w:r>
          </w:p>
        </w:tc>
        <w:tc>
          <w:tcPr>
            <w:tcW w:w="957" w:type="dxa"/>
            <w:vMerge w:val="restart"/>
            <w:vAlign w:val="center"/>
          </w:tcPr>
          <w:p w14:paraId="7696900B" w14:textId="77777777" w:rsidR="00C408D5" w:rsidRDefault="00C408D5" w:rsidP="00353E86">
            <w:pPr>
              <w:widowControl/>
              <w:jc w:val="center"/>
              <w:rPr>
                <w:sz w:val="16"/>
                <w:szCs w:val="16"/>
              </w:rPr>
            </w:pPr>
            <w:r w:rsidRPr="00513128">
              <w:rPr>
                <w:sz w:val="16"/>
                <w:szCs w:val="16"/>
              </w:rPr>
              <w:t>-5.47</w:t>
            </w:r>
          </w:p>
        </w:tc>
        <w:tc>
          <w:tcPr>
            <w:tcW w:w="867" w:type="dxa"/>
            <w:vMerge w:val="restart"/>
            <w:vAlign w:val="center"/>
          </w:tcPr>
          <w:p w14:paraId="0920E664" w14:textId="77777777" w:rsidR="00C408D5" w:rsidRDefault="00C408D5" w:rsidP="00353E86">
            <w:pPr>
              <w:widowControl/>
              <w:jc w:val="center"/>
              <w:rPr>
                <w:rFonts w:eastAsia="Times New Roman"/>
                <w:snapToGrid w:val="0"/>
                <w:color w:val="000000"/>
                <w:sz w:val="16"/>
                <w:szCs w:val="16"/>
              </w:rPr>
            </w:pPr>
            <w:r>
              <w:rPr>
                <w:rFonts w:hint="eastAsia"/>
                <w:sz w:val="16"/>
                <w:szCs w:val="16"/>
                <w:lang w:eastAsia="zh-CN"/>
              </w:rPr>
              <w:t>P&lt;0.01</w:t>
            </w:r>
          </w:p>
        </w:tc>
      </w:tr>
      <w:tr w:rsidR="00C408D5" w14:paraId="2C3295D1" w14:textId="77777777" w:rsidTr="00C408D5">
        <w:trPr>
          <w:trHeight w:val="276"/>
        </w:trPr>
        <w:tc>
          <w:tcPr>
            <w:tcW w:w="1798" w:type="dxa"/>
          </w:tcPr>
          <w:p w14:paraId="217D3AFD" w14:textId="77777777" w:rsidR="00C408D5" w:rsidRDefault="00C408D5" w:rsidP="00353E86">
            <w:pPr>
              <w:kinsoku w:val="0"/>
              <w:adjustRightInd w:val="0"/>
              <w:snapToGrid w:val="0"/>
              <w:spacing w:before="46" w:line="183" w:lineRule="auto"/>
              <w:ind w:left="109"/>
              <w:textAlignment w:val="baseline"/>
              <w:rPr>
                <w:rFonts w:eastAsia="Times New Roman"/>
                <w:snapToGrid w:val="0"/>
                <w:color w:val="000000"/>
                <w:sz w:val="16"/>
                <w:szCs w:val="16"/>
              </w:rPr>
            </w:pPr>
            <w:r w:rsidRPr="0059683A">
              <w:rPr>
                <w:rFonts w:eastAsia="Times New Roman"/>
                <w:snapToGrid w:val="0"/>
                <w:color w:val="000000"/>
                <w:spacing w:val="-1"/>
                <w:sz w:val="16"/>
                <w:szCs w:val="16"/>
              </w:rPr>
              <w:t>Expect-CA</w:t>
            </w:r>
          </w:p>
        </w:tc>
        <w:tc>
          <w:tcPr>
            <w:tcW w:w="465" w:type="dxa"/>
            <w:tcBorders>
              <w:bottom w:val="single" w:sz="4" w:space="0" w:color="auto"/>
            </w:tcBorders>
            <w:vAlign w:val="center"/>
          </w:tcPr>
          <w:p w14:paraId="5C4CC7D0" w14:textId="77777777" w:rsidR="00C408D5" w:rsidRPr="00556054" w:rsidRDefault="00C408D5" w:rsidP="00353E86">
            <w:pPr>
              <w:widowControl/>
              <w:jc w:val="center"/>
              <w:rPr>
                <w:sz w:val="16"/>
                <w:szCs w:val="16"/>
                <w:lang w:eastAsia="zh-CN"/>
              </w:rPr>
            </w:pPr>
            <w:r w:rsidRPr="00556054">
              <w:rPr>
                <w:color w:val="333333"/>
                <w:sz w:val="16"/>
                <w:szCs w:val="16"/>
              </w:rPr>
              <w:t>4.6</w:t>
            </w:r>
          </w:p>
        </w:tc>
        <w:tc>
          <w:tcPr>
            <w:tcW w:w="709" w:type="dxa"/>
            <w:tcBorders>
              <w:bottom w:val="single" w:sz="4" w:space="0" w:color="auto"/>
            </w:tcBorders>
            <w:vAlign w:val="center"/>
          </w:tcPr>
          <w:p w14:paraId="089A507B" w14:textId="77777777" w:rsidR="00C408D5" w:rsidRPr="00556054" w:rsidRDefault="00C408D5" w:rsidP="00353E86">
            <w:pPr>
              <w:widowControl/>
              <w:jc w:val="center"/>
              <w:rPr>
                <w:sz w:val="16"/>
                <w:szCs w:val="16"/>
                <w:lang w:eastAsia="zh-CN"/>
              </w:rPr>
            </w:pPr>
            <w:r w:rsidRPr="00556054">
              <w:rPr>
                <w:color w:val="333333"/>
                <w:sz w:val="16"/>
                <w:szCs w:val="16"/>
              </w:rPr>
              <w:t>0.389</w:t>
            </w:r>
          </w:p>
        </w:tc>
        <w:tc>
          <w:tcPr>
            <w:tcW w:w="957" w:type="dxa"/>
            <w:vMerge/>
            <w:vAlign w:val="center"/>
          </w:tcPr>
          <w:p w14:paraId="230E30F6" w14:textId="77777777" w:rsidR="00C408D5" w:rsidRDefault="00C408D5" w:rsidP="00353E86">
            <w:pPr>
              <w:widowControl/>
              <w:jc w:val="center"/>
              <w:rPr>
                <w:sz w:val="16"/>
                <w:szCs w:val="16"/>
                <w:lang w:eastAsia="zh-CN"/>
              </w:rPr>
            </w:pPr>
          </w:p>
        </w:tc>
        <w:tc>
          <w:tcPr>
            <w:tcW w:w="867" w:type="dxa"/>
            <w:vMerge/>
            <w:vAlign w:val="center"/>
          </w:tcPr>
          <w:p w14:paraId="727922A2" w14:textId="77777777" w:rsidR="00C408D5" w:rsidRDefault="00C408D5" w:rsidP="00353E86">
            <w:pPr>
              <w:widowControl/>
              <w:jc w:val="center"/>
              <w:rPr>
                <w:rFonts w:eastAsia="Arial"/>
                <w:snapToGrid w:val="0"/>
                <w:color w:val="000000"/>
                <w:sz w:val="21"/>
                <w:szCs w:val="21"/>
              </w:rPr>
            </w:pPr>
          </w:p>
        </w:tc>
      </w:tr>
      <w:tr w:rsidR="00C408D5" w14:paraId="1E23CE5A" w14:textId="77777777" w:rsidTr="00353E86">
        <w:trPr>
          <w:trHeight w:val="331"/>
        </w:trPr>
        <w:tc>
          <w:tcPr>
            <w:tcW w:w="1798" w:type="dxa"/>
          </w:tcPr>
          <w:p w14:paraId="2BAA3B3C" w14:textId="77777777" w:rsidR="00C408D5" w:rsidRDefault="00C408D5" w:rsidP="00353E86">
            <w:pPr>
              <w:kinsoku w:val="0"/>
              <w:adjustRightInd w:val="0"/>
              <w:snapToGrid w:val="0"/>
              <w:spacing w:before="46" w:line="183" w:lineRule="auto"/>
              <w:ind w:left="109"/>
              <w:textAlignment w:val="baseline"/>
              <w:rPr>
                <w:rFonts w:eastAsia="Times New Roman"/>
                <w:snapToGrid w:val="0"/>
                <w:color w:val="000000"/>
                <w:spacing w:val="-1"/>
                <w:sz w:val="16"/>
                <w:szCs w:val="16"/>
              </w:rPr>
            </w:pPr>
            <w:r w:rsidRPr="00513128">
              <w:rPr>
                <w:rFonts w:eastAsia="Times New Roman"/>
                <w:b/>
                <w:bCs/>
                <w:snapToGrid w:val="0"/>
                <w:color w:val="000000"/>
                <w:spacing w:val="-1"/>
                <w:sz w:val="16"/>
                <w:szCs w:val="16"/>
                <w:lang w:eastAsia="zh-CN"/>
              </w:rPr>
              <w:t>Learning outcomes</w:t>
            </w:r>
          </w:p>
        </w:tc>
        <w:tc>
          <w:tcPr>
            <w:tcW w:w="465" w:type="dxa"/>
          </w:tcPr>
          <w:p w14:paraId="3CAF2B23" w14:textId="77777777" w:rsidR="00C408D5" w:rsidRDefault="00C408D5" w:rsidP="00353E86">
            <w:pPr>
              <w:kinsoku w:val="0"/>
              <w:adjustRightInd w:val="0"/>
              <w:snapToGrid w:val="0"/>
              <w:spacing w:before="44" w:line="186" w:lineRule="auto"/>
              <w:ind w:left="263"/>
              <w:textAlignment w:val="baseline"/>
              <w:rPr>
                <w:rFonts w:eastAsia="Times New Roman"/>
                <w:snapToGrid w:val="0"/>
                <w:color w:val="000000"/>
                <w:spacing w:val="-1"/>
                <w:sz w:val="16"/>
                <w:szCs w:val="16"/>
              </w:rPr>
            </w:pPr>
          </w:p>
        </w:tc>
        <w:tc>
          <w:tcPr>
            <w:tcW w:w="709" w:type="dxa"/>
            <w:shd w:val="clear" w:color="auto" w:fill="FFFFFF" w:themeFill="background1"/>
          </w:tcPr>
          <w:p w14:paraId="2716BC5A" w14:textId="77777777" w:rsidR="00C408D5" w:rsidRDefault="00C408D5" w:rsidP="00353E86">
            <w:pPr>
              <w:widowControl/>
              <w:jc w:val="center"/>
              <w:rPr>
                <w:sz w:val="16"/>
                <w:szCs w:val="16"/>
              </w:rPr>
            </w:pPr>
          </w:p>
        </w:tc>
        <w:tc>
          <w:tcPr>
            <w:tcW w:w="957" w:type="dxa"/>
          </w:tcPr>
          <w:p w14:paraId="2E448BFB" w14:textId="77777777" w:rsidR="00C408D5" w:rsidRDefault="00C408D5" w:rsidP="00353E86">
            <w:pPr>
              <w:widowControl/>
              <w:jc w:val="center"/>
              <w:rPr>
                <w:sz w:val="16"/>
                <w:szCs w:val="16"/>
              </w:rPr>
            </w:pPr>
          </w:p>
        </w:tc>
        <w:tc>
          <w:tcPr>
            <w:tcW w:w="867" w:type="dxa"/>
          </w:tcPr>
          <w:p w14:paraId="16BAFA5F" w14:textId="77777777" w:rsidR="00C408D5" w:rsidRDefault="00C408D5" w:rsidP="00353E86">
            <w:pPr>
              <w:widowControl/>
              <w:kinsoku w:val="0"/>
              <w:wordWrap/>
              <w:adjustRightInd w:val="0"/>
              <w:snapToGrid w:val="0"/>
              <w:textAlignment w:val="baseline"/>
              <w:rPr>
                <w:rFonts w:eastAsia="Arial"/>
                <w:snapToGrid w:val="0"/>
                <w:color w:val="000000"/>
                <w:sz w:val="21"/>
                <w:szCs w:val="21"/>
              </w:rPr>
            </w:pPr>
          </w:p>
        </w:tc>
      </w:tr>
      <w:tr w:rsidR="00C408D5" w14:paraId="63BF6370" w14:textId="77777777" w:rsidTr="00C408D5">
        <w:trPr>
          <w:trHeight w:val="224"/>
        </w:trPr>
        <w:tc>
          <w:tcPr>
            <w:tcW w:w="1798" w:type="dxa"/>
          </w:tcPr>
          <w:p w14:paraId="5EB0233E" w14:textId="77777777" w:rsidR="00C408D5" w:rsidRDefault="00C408D5" w:rsidP="00353E86">
            <w:pPr>
              <w:kinsoku w:val="0"/>
              <w:adjustRightInd w:val="0"/>
              <w:snapToGrid w:val="0"/>
              <w:spacing w:before="45" w:line="183" w:lineRule="auto"/>
              <w:ind w:left="109"/>
              <w:textAlignment w:val="baseline"/>
              <w:rPr>
                <w:rFonts w:eastAsia="Times New Roman"/>
                <w:snapToGrid w:val="0"/>
                <w:color w:val="000000"/>
                <w:spacing w:val="-1"/>
                <w:sz w:val="16"/>
                <w:szCs w:val="16"/>
              </w:rPr>
            </w:pPr>
            <w:r w:rsidRPr="0059683A">
              <w:rPr>
                <w:rFonts w:eastAsia="Times New Roman"/>
                <w:snapToGrid w:val="0"/>
                <w:color w:val="000000"/>
                <w:spacing w:val="-1"/>
                <w:sz w:val="16"/>
                <w:szCs w:val="16"/>
              </w:rPr>
              <w:t>Current-CA</w:t>
            </w:r>
          </w:p>
        </w:tc>
        <w:tc>
          <w:tcPr>
            <w:tcW w:w="465" w:type="dxa"/>
            <w:vAlign w:val="center"/>
          </w:tcPr>
          <w:p w14:paraId="2644E57B" w14:textId="77777777" w:rsidR="00C408D5" w:rsidRPr="00513128" w:rsidRDefault="00C408D5" w:rsidP="00353E86">
            <w:pPr>
              <w:widowControl/>
              <w:jc w:val="center"/>
              <w:rPr>
                <w:sz w:val="16"/>
                <w:szCs w:val="16"/>
              </w:rPr>
            </w:pPr>
            <w:r w:rsidRPr="00513128">
              <w:rPr>
                <w:sz w:val="16"/>
                <w:szCs w:val="16"/>
              </w:rPr>
              <w:t>3.79</w:t>
            </w:r>
          </w:p>
        </w:tc>
        <w:tc>
          <w:tcPr>
            <w:tcW w:w="709" w:type="dxa"/>
            <w:tcBorders>
              <w:top w:val="single" w:sz="4" w:space="0" w:color="auto"/>
            </w:tcBorders>
            <w:vAlign w:val="center"/>
          </w:tcPr>
          <w:p w14:paraId="3C245F00" w14:textId="77777777" w:rsidR="00C408D5" w:rsidRPr="00513128" w:rsidRDefault="00C408D5" w:rsidP="00353E86">
            <w:pPr>
              <w:widowControl/>
              <w:jc w:val="center"/>
              <w:rPr>
                <w:sz w:val="16"/>
                <w:szCs w:val="16"/>
              </w:rPr>
            </w:pPr>
            <w:r w:rsidRPr="00513128">
              <w:rPr>
                <w:color w:val="333333"/>
                <w:sz w:val="16"/>
                <w:szCs w:val="16"/>
              </w:rPr>
              <w:t>0.622</w:t>
            </w:r>
          </w:p>
        </w:tc>
        <w:tc>
          <w:tcPr>
            <w:tcW w:w="957" w:type="dxa"/>
            <w:vMerge w:val="restart"/>
            <w:vAlign w:val="center"/>
          </w:tcPr>
          <w:p w14:paraId="5A5D4922" w14:textId="77777777" w:rsidR="00C408D5" w:rsidRDefault="00C408D5" w:rsidP="00353E86">
            <w:pPr>
              <w:widowControl/>
              <w:jc w:val="center"/>
              <w:rPr>
                <w:sz w:val="16"/>
                <w:szCs w:val="16"/>
              </w:rPr>
            </w:pPr>
            <w:r w:rsidRPr="00513128">
              <w:rPr>
                <w:sz w:val="16"/>
                <w:szCs w:val="16"/>
              </w:rPr>
              <w:t>-5.72</w:t>
            </w:r>
          </w:p>
        </w:tc>
        <w:tc>
          <w:tcPr>
            <w:tcW w:w="867" w:type="dxa"/>
            <w:vMerge w:val="restart"/>
            <w:vAlign w:val="center"/>
          </w:tcPr>
          <w:p w14:paraId="47CB77CA" w14:textId="77777777" w:rsidR="00C408D5" w:rsidRDefault="00C408D5" w:rsidP="00353E86">
            <w:pPr>
              <w:widowControl/>
              <w:jc w:val="center"/>
              <w:rPr>
                <w:rFonts w:eastAsia="Arial"/>
                <w:snapToGrid w:val="0"/>
                <w:color w:val="000000"/>
                <w:sz w:val="21"/>
                <w:szCs w:val="21"/>
              </w:rPr>
            </w:pPr>
            <w:r>
              <w:rPr>
                <w:rFonts w:hint="eastAsia"/>
                <w:sz w:val="16"/>
                <w:szCs w:val="16"/>
                <w:lang w:eastAsia="zh-CN"/>
              </w:rPr>
              <w:t>P&lt;0.01</w:t>
            </w:r>
          </w:p>
        </w:tc>
      </w:tr>
      <w:tr w:rsidR="00C408D5" w14:paraId="51667AE2" w14:textId="77777777" w:rsidTr="00C408D5">
        <w:trPr>
          <w:trHeight w:val="132"/>
        </w:trPr>
        <w:tc>
          <w:tcPr>
            <w:tcW w:w="1798" w:type="dxa"/>
          </w:tcPr>
          <w:p w14:paraId="40569E79" w14:textId="77777777" w:rsidR="00C408D5" w:rsidRDefault="00C408D5" w:rsidP="00353E86">
            <w:pPr>
              <w:kinsoku w:val="0"/>
              <w:adjustRightInd w:val="0"/>
              <w:snapToGrid w:val="0"/>
              <w:spacing w:before="46" w:line="183" w:lineRule="auto"/>
              <w:ind w:left="109"/>
              <w:textAlignment w:val="baseline"/>
              <w:rPr>
                <w:rFonts w:eastAsia="Times New Roman"/>
                <w:snapToGrid w:val="0"/>
                <w:color w:val="000000"/>
                <w:spacing w:val="-1"/>
                <w:sz w:val="16"/>
                <w:szCs w:val="16"/>
              </w:rPr>
            </w:pPr>
            <w:r w:rsidRPr="0059683A">
              <w:rPr>
                <w:rFonts w:eastAsia="Times New Roman"/>
                <w:snapToGrid w:val="0"/>
                <w:color w:val="000000"/>
                <w:spacing w:val="-1"/>
                <w:sz w:val="16"/>
                <w:szCs w:val="16"/>
              </w:rPr>
              <w:t>Expect-CA</w:t>
            </w:r>
          </w:p>
        </w:tc>
        <w:tc>
          <w:tcPr>
            <w:tcW w:w="465" w:type="dxa"/>
            <w:vAlign w:val="center"/>
          </w:tcPr>
          <w:p w14:paraId="560A592E" w14:textId="77777777" w:rsidR="00C408D5" w:rsidRPr="00513128" w:rsidRDefault="00C408D5" w:rsidP="00353E86">
            <w:pPr>
              <w:widowControl/>
              <w:jc w:val="center"/>
              <w:rPr>
                <w:sz w:val="16"/>
                <w:szCs w:val="16"/>
              </w:rPr>
            </w:pPr>
            <w:r w:rsidRPr="00513128">
              <w:rPr>
                <w:sz w:val="16"/>
                <w:szCs w:val="16"/>
              </w:rPr>
              <w:t>4.52</w:t>
            </w:r>
          </w:p>
        </w:tc>
        <w:tc>
          <w:tcPr>
            <w:tcW w:w="709" w:type="dxa"/>
            <w:tcBorders>
              <w:bottom w:val="single" w:sz="4" w:space="0" w:color="auto"/>
            </w:tcBorders>
            <w:vAlign w:val="center"/>
          </w:tcPr>
          <w:p w14:paraId="660C0FA7" w14:textId="77777777" w:rsidR="00C408D5" w:rsidRPr="00513128" w:rsidRDefault="00C408D5" w:rsidP="00353E86">
            <w:pPr>
              <w:widowControl/>
              <w:jc w:val="center"/>
              <w:rPr>
                <w:sz w:val="16"/>
                <w:szCs w:val="16"/>
              </w:rPr>
            </w:pPr>
            <w:r w:rsidRPr="00513128">
              <w:rPr>
                <w:color w:val="333333"/>
                <w:sz w:val="16"/>
                <w:szCs w:val="16"/>
              </w:rPr>
              <w:t>0.334</w:t>
            </w:r>
          </w:p>
        </w:tc>
        <w:tc>
          <w:tcPr>
            <w:tcW w:w="957" w:type="dxa"/>
            <w:vMerge/>
            <w:vAlign w:val="center"/>
          </w:tcPr>
          <w:p w14:paraId="77C1609E" w14:textId="77777777" w:rsidR="00C408D5" w:rsidRDefault="00C408D5" w:rsidP="00353E86">
            <w:pPr>
              <w:widowControl/>
              <w:jc w:val="center"/>
              <w:rPr>
                <w:sz w:val="16"/>
                <w:szCs w:val="16"/>
                <w:lang w:eastAsia="zh-CN"/>
              </w:rPr>
            </w:pPr>
          </w:p>
        </w:tc>
        <w:tc>
          <w:tcPr>
            <w:tcW w:w="867" w:type="dxa"/>
            <w:vMerge/>
            <w:vAlign w:val="center"/>
          </w:tcPr>
          <w:p w14:paraId="50A47D44" w14:textId="77777777" w:rsidR="00C408D5" w:rsidRDefault="00C408D5" w:rsidP="00353E86">
            <w:pPr>
              <w:widowControl/>
              <w:jc w:val="center"/>
              <w:rPr>
                <w:rFonts w:eastAsia="Arial"/>
                <w:snapToGrid w:val="0"/>
                <w:color w:val="000000"/>
                <w:sz w:val="21"/>
                <w:szCs w:val="21"/>
              </w:rPr>
            </w:pPr>
          </w:p>
        </w:tc>
      </w:tr>
    </w:tbl>
    <w:p w14:paraId="6385207E" w14:textId="77777777" w:rsidR="00C408D5" w:rsidRPr="005F0F21" w:rsidRDefault="00C408D5" w:rsidP="00C408D5">
      <w:pPr>
        <w:tabs>
          <w:tab w:val="left" w:pos="0"/>
        </w:tabs>
        <w:rPr>
          <w:rFonts w:ascii="Times New Roman" w:hAnsi="Times New Roman"/>
          <w:sz w:val="16"/>
          <w:szCs w:val="16"/>
          <w:shd w:val="clear" w:color="auto" w:fill="FFFFFF"/>
          <w:lang w:eastAsia="zh-CN"/>
        </w:rPr>
      </w:pPr>
    </w:p>
    <w:p w14:paraId="053C6D4D"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 xml:space="preserve">This was measured by having 30 participants complete questionnaires where all items were rated on a 5-point Likert scale (1 = strongly disagree, 5 = strongly agree). Descriptive statistics, including mean (M) and standard deviation (SD), revealed the current levels: </w:t>
      </w:r>
    </w:p>
    <w:p w14:paraId="7A39C92F"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cognitive ability (6 items), M = 3.72, SD = 0.559; self-efficacy (7 items), M = 3.7, SD = 0.525; learning motivation (8 items), M = 3.65, SD = 0.653; learning strategies (9 items), M = 3.7, SD = 0.662; teacher behavior (9 items), M = 3.89, SD = 0.536; and learning outcomes (7 items), M = 3.87, SD = 0.622. Detailed results are provided in Section 4.2.1.</w:t>
      </w:r>
    </w:p>
    <w:p w14:paraId="15E80258"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 xml:space="preserve">Research question 7 focused on, "What is the appropriate Strategic Plan (SP) for improving the independent variables (cognitive ability, self-efficacy, learning motivation, learning strategies, teacher behavior) to enhance the dependent variable (learning outcomes)?" Drawing on previous studies, the researchers designed clinical medicine and mannequin anatomy knowledge contests to stimulate students' cognitive interest in their major, helping them understand its significance, which in turn aimed to enhance their cognitive ability, self-efficacy, and learning motivation. Additionally, group-presented learning strategies were designed to engage students more actively in their learning process, thereby improving their learning strategies. Two 90-minute teacher-concept training sessions were also developed to optimize </w:t>
      </w:r>
      <w:r w:rsidRPr="00C408D5">
        <w:rPr>
          <w:rFonts w:ascii="Times New Roman" w:hAnsi="Times New Roman" w:cs="Times New Roman"/>
        </w:rPr>
        <w:t>and improve teacher behavior.</w:t>
      </w:r>
    </w:p>
    <w:p w14:paraId="00AE9D99"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Research question 8 explored, "Are there any differences in the independent variables (cognitive ability, self-efficacy, learning motivation, learning strategies, teacher behavior) and the dependent variable (learning outcomes) between the current SP and expected SP phases?" As reported in Section 4.5, comparisons between the current and expected SP phases revealed significant differences: cognitive ability between current SP (M = 3.72, SD = 0.559) and expected SP (M = 4.37, SD = 0.268); self-efficacy between current SP (M = 3.7, SD = 0.525) and expected SP (M = 4.36, SD = 0.316); learning motivation between current SP (M = 3.65, SD = 0.653) and expected SP (M = 4.38, SD = 0.37); learning strategies between current SP (M = 3.7, SD = 0.662) and expected SP (M = 4.3, SD = 0.447); teacher behavior between current SP (M = 3.89, SD = 0.536) and expected SP (M = 4.6, SD = 0.389); and learning outcomes between current SP (M = 3.87, SD = 0.622) and expected SP (M = 4.52, SD = 0.334). These results indicate notable differences in the independent and dependent variables between the current and expected SP phases.</w:t>
      </w:r>
    </w:p>
    <w:p w14:paraId="45E0AFD4" w14:textId="77777777" w:rsidR="00C408D5" w:rsidRPr="00513128" w:rsidRDefault="00C408D5" w:rsidP="00C408D5">
      <w:pPr>
        <w:pStyle w:val="FootnoteText"/>
        <w:jc w:val="thaiDistribute"/>
        <w:rPr>
          <w:rFonts w:cstheme="minorBidi"/>
          <w:szCs w:val="25"/>
          <w:shd w:val="clear" w:color="auto" w:fill="FFFFFF"/>
          <w:lang w:bidi="th-TH"/>
        </w:rPr>
      </w:pPr>
    </w:p>
    <w:p w14:paraId="57C6292A" w14:textId="77777777" w:rsidR="00C408D5" w:rsidRPr="00A260A8" w:rsidRDefault="00C408D5" w:rsidP="00C408D5">
      <w:pPr>
        <w:pStyle w:val="FootnoteText"/>
        <w:ind w:firstLine="284"/>
        <w:jc w:val="thaiDistribute"/>
        <w:rPr>
          <w:shd w:val="clear" w:color="auto" w:fill="FFFFFF"/>
        </w:rPr>
      </w:pPr>
    </w:p>
    <w:p w14:paraId="68260AB2" w14:textId="77777777" w:rsidR="00C408D5" w:rsidRPr="00C96BAC" w:rsidRDefault="00C408D5" w:rsidP="00C408D5">
      <w:pPr>
        <w:pStyle w:val="FootnoteText"/>
        <w:rPr>
          <w:rFonts w:eastAsia="SimSun"/>
          <w:b/>
          <w:bCs/>
          <w:sz w:val="24"/>
          <w:szCs w:val="24"/>
          <w:lang w:bidi="ar"/>
        </w:rPr>
      </w:pPr>
      <w:r w:rsidRPr="00C96BAC">
        <w:rPr>
          <w:b/>
          <w:bCs/>
          <w:sz w:val="24"/>
          <w:szCs w:val="24"/>
          <w:lang w:bidi="ar"/>
        </w:rPr>
        <w:t>5. Conclusions, Recommendations and Limitations</w:t>
      </w:r>
    </w:p>
    <w:p w14:paraId="167531B9" w14:textId="77777777" w:rsidR="00C408D5" w:rsidRPr="00C96BAC" w:rsidRDefault="00C408D5" w:rsidP="00C408D5">
      <w:pPr>
        <w:pStyle w:val="FootnoteText"/>
        <w:jc w:val="both"/>
        <w:rPr>
          <w:shd w:val="clear" w:color="auto" w:fill="FFFFFF"/>
        </w:rPr>
      </w:pPr>
    </w:p>
    <w:p w14:paraId="29013EA1" w14:textId="61F4725F" w:rsidR="00C408D5" w:rsidRPr="00C96BAC" w:rsidRDefault="00C408D5" w:rsidP="00C408D5">
      <w:pPr>
        <w:pStyle w:val="FootnoteText"/>
        <w:jc w:val="both"/>
        <w:rPr>
          <w:rFonts w:eastAsia="SimSun"/>
          <w:b/>
          <w:bCs/>
          <w:kern w:val="36"/>
          <w:sz w:val="22"/>
          <w:szCs w:val="22"/>
          <w:lang w:bidi="th-TH"/>
        </w:rPr>
      </w:pPr>
      <w:r w:rsidRPr="00C96BAC">
        <w:rPr>
          <w:rFonts w:eastAsia="SimSun"/>
          <w:b/>
          <w:bCs/>
          <w:kern w:val="36"/>
          <w:sz w:val="22"/>
          <w:szCs w:val="22"/>
          <w:lang w:bidi="th-TH"/>
        </w:rPr>
        <w:t>5.1 Conclusions &amp; Discussions</w:t>
      </w:r>
    </w:p>
    <w:p w14:paraId="2FCC77B6" w14:textId="77777777" w:rsidR="00C408D5" w:rsidRPr="00C96BAC" w:rsidRDefault="00C408D5" w:rsidP="00C408D5">
      <w:pPr>
        <w:pStyle w:val="FootnoteText"/>
        <w:jc w:val="both"/>
        <w:rPr>
          <w:rFonts w:eastAsia="SimSun"/>
          <w:b/>
          <w:bCs/>
          <w:kern w:val="36"/>
          <w:lang w:bidi="th-TH"/>
        </w:rPr>
      </w:pPr>
    </w:p>
    <w:p w14:paraId="5219570F" w14:textId="77777777" w:rsidR="00C408D5" w:rsidRPr="00513128" w:rsidRDefault="00C408D5" w:rsidP="00C408D5">
      <w:pPr>
        <w:pStyle w:val="FootnoteText"/>
        <w:ind w:firstLine="284"/>
        <w:jc w:val="thaiDistribute"/>
        <w:rPr>
          <w:shd w:val="clear" w:color="auto" w:fill="FFFFFF"/>
        </w:rPr>
      </w:pPr>
      <w:r w:rsidRPr="00513128">
        <w:rPr>
          <w:shd w:val="clear" w:color="auto" w:fill="FFFFFF"/>
        </w:rPr>
        <w:t>The clinical medical knowledge contests and human model anatomy knowledge contests serve to integrate knowledge and skills into a cohesive network, using the curriculum as a foundation. These activities shift away from the traditional "teacher-centered" teaching approach, fostering classroom teaching reform, assessment improvements, and evaluation mechanisms. By participating, students become more enthusiastic and proactive in their learning, creating an environment that enhances their motivation (Guo et al., 2023). The contests help students establish comprehensive learning goals, thereby enabling the student-centered teaching philosophy to flourish. Additionally, the knowledge competitions prompt teachers to reflect on and address issues in their daily teaching practices, which leads to improved student learning outcomes and enhanced teaching effectiveness (Yan et al., 2013).</w:t>
      </w:r>
    </w:p>
    <w:p w14:paraId="312DC167" w14:textId="77777777" w:rsidR="00C408D5" w:rsidRPr="00513128" w:rsidRDefault="00C408D5" w:rsidP="00C408D5">
      <w:pPr>
        <w:pStyle w:val="FootnoteText"/>
        <w:ind w:firstLine="284"/>
        <w:jc w:val="thaiDistribute"/>
        <w:rPr>
          <w:shd w:val="clear" w:color="auto" w:fill="FFFFFF"/>
        </w:rPr>
      </w:pPr>
      <w:r w:rsidRPr="00513128">
        <w:rPr>
          <w:shd w:val="clear" w:color="auto" w:fill="FFFFFF"/>
        </w:rPr>
        <w:t>According to Chen (2005), these contests also foster a sense of teamwork and collective pride, as the accuracy of each student's responses contributes to the team's overall score, and some questions require team discussion to reach the final answer. This format allows students to showcase and refine their talents, which in turn supports group development and improves teamwork and communication skills.</w:t>
      </w:r>
    </w:p>
    <w:p w14:paraId="436155EC" w14:textId="77777777" w:rsidR="00C408D5" w:rsidRPr="00513128" w:rsidRDefault="00C408D5" w:rsidP="00C408D5">
      <w:pPr>
        <w:pStyle w:val="FootnoteText"/>
        <w:ind w:firstLine="284"/>
        <w:jc w:val="thaiDistribute"/>
        <w:rPr>
          <w:shd w:val="clear" w:color="auto" w:fill="FFFFFF"/>
        </w:rPr>
      </w:pPr>
      <w:r w:rsidRPr="00513128">
        <w:rPr>
          <w:shd w:val="clear" w:color="auto" w:fill="FFFFFF"/>
        </w:rPr>
        <w:lastRenderedPageBreak/>
        <w:t>Regarding teacher training programs, research by Wang and Yu (2019) found that participation in university teaching concept training activities rekindled teachers' passion for teaching. These programs introduced educators to the advanced teaching culture and concepts of Peking University, equipped them with effective teaching methods, and enhanced their classroom teaching capabilities. By improving teachers' instructional concepts and abilities, these programs support the strategic goals of teaching reform and talent development. Wang (2017) further noted that most participants in these training programs experienced significant professional growth. Over 11 days, they engaged in meaningful exchanges with experts and peers, leading to conceptual updates, theoretical advancements, and improvements in teaching skills. This growth lays a foundation for enhancing teachers' instructional abilities.</w:t>
      </w:r>
    </w:p>
    <w:p w14:paraId="082A1FD8"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Challenges of SP Interventions</w:t>
      </w:r>
    </w:p>
    <w:p w14:paraId="53146487"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Regarding the clinical medical knowledge contests and human model anatomy knowledge contests:</w:t>
      </w:r>
    </w:p>
    <w:p w14:paraId="50617EAF"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Concerning teacher training programs, Zhou (2021) highlighted the challenges of teacher concept training, particularly the balance between teaching and research from a foundational and strategic perspective. In practice, universities often prioritize research over teaching, with research achievements frequently becoming a key factor in the professional development of young teachers. These achievements influence critical aspects such as promotion, awards, recognition, and overall career advancement, while teaching skills and levels offer limited support for their growth and development.</w:t>
      </w:r>
    </w:p>
    <w:p w14:paraId="4745F224"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The findings from this study confirm that cognitive ability, self-efficacy, learning motivation, learning strategies, and teacher behavior significantly influence student learning outcomes. The positive results from the regression analysis highlight the importance of these factors in shaping academic success. Furthermore, the validation of the proposed intervention demonstrates its effectiveness in enhancing learning outcomes, suggesting that implementing such strategies could greatly benefit students at the medical college in Zhengzhou, Henan Province. These insights provide a strong foundation for future educational initiatives aimed at improving both teaching practices and student performance.</w:t>
      </w:r>
    </w:p>
    <w:p w14:paraId="61671E80" w14:textId="77777777" w:rsidR="00C408D5" w:rsidRPr="00C408D5" w:rsidRDefault="00C408D5" w:rsidP="00C408D5">
      <w:pPr>
        <w:ind w:firstLine="284"/>
        <w:rPr>
          <w:rFonts w:ascii="Times New Roman" w:hAnsi="Times New Roman" w:cs="Times New Roman"/>
        </w:rPr>
      </w:pPr>
    </w:p>
    <w:p w14:paraId="4C0A0305" w14:textId="22856CBC" w:rsidR="00C408D5" w:rsidRPr="00C408D5" w:rsidRDefault="00C408D5" w:rsidP="00C408D5">
      <w:pPr>
        <w:rPr>
          <w:rFonts w:ascii="Times New Roman" w:hAnsi="Times New Roman" w:cs="Times New Roman"/>
          <w:b/>
          <w:bCs/>
          <w:sz w:val="22"/>
          <w:szCs w:val="24"/>
        </w:rPr>
      </w:pPr>
      <w:bookmarkStart w:id="4" w:name="_Hlk149226322"/>
      <w:r w:rsidRPr="00C408D5">
        <w:rPr>
          <w:rFonts w:ascii="Times New Roman" w:hAnsi="Times New Roman" w:cs="Times New Roman"/>
          <w:b/>
          <w:bCs/>
          <w:sz w:val="22"/>
          <w:szCs w:val="24"/>
        </w:rPr>
        <w:t>5.2 Recommendations</w:t>
      </w:r>
      <w:bookmarkEnd w:id="4"/>
      <w:r w:rsidRPr="00C408D5">
        <w:rPr>
          <w:rFonts w:ascii="Times New Roman" w:hAnsi="Times New Roman" w:cs="Times New Roman"/>
          <w:b/>
          <w:bCs/>
          <w:sz w:val="22"/>
          <w:szCs w:val="24"/>
        </w:rPr>
        <w:t xml:space="preserve"> </w:t>
      </w:r>
    </w:p>
    <w:p w14:paraId="3722AD96" w14:textId="77777777" w:rsidR="00C408D5" w:rsidRPr="00C408D5" w:rsidRDefault="00C408D5" w:rsidP="00C408D5">
      <w:pPr>
        <w:ind w:firstLine="284"/>
        <w:rPr>
          <w:rFonts w:ascii="Times New Roman" w:hAnsi="Times New Roman" w:cs="Times New Roman"/>
        </w:rPr>
      </w:pPr>
    </w:p>
    <w:p w14:paraId="486A1401"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Actively Cultivating an Excellent Campus Culture and Fostering a Positive Learning Environment for Students A conducive learning atmosphere is one of the external factors influencing learning motivation (Sadia et al., 2010). Ling (2019) demonstrated that teacher-related factors and the teaching environment within vocational colleges impact students' learning motivation.</w:t>
      </w:r>
    </w:p>
    <w:p w14:paraId="288E5344"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Developing and Implementing Learner-Centered Strategies Four learner-centered strategies are recommended:</w:t>
      </w:r>
    </w:p>
    <w:p w14:paraId="771D1691"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Hybrid Teaching: This method combines online digital education with offline classroom instruction, emphasizing student-centered learning and encouraging students' enthusiasm, initiative, and creativity (Wei, 2019).</w:t>
      </w:r>
    </w:p>
    <w:p w14:paraId="31F7A1BA"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Problem-Based Learning (PBL): PBL is a student-centered model that enhances students' abilities to construct knowledge, solve problems, and stimulate learning through intrinsic motivation. It is grounded in cognitive psychology and aligns with Piaget's constructivist learning theory (Jin &amp; Sun, 2011). In this model, teachers act as facilitators of the learning process rather than providers of knowledge.</w:t>
      </w:r>
    </w:p>
    <w:p w14:paraId="04042987"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Interactive Teaching: The interactive classroom is seen as a learning community between teachers and students. Its core is to create a new, student-centered classroom environment, moving away from the traditional teacher-centered approach.</w:t>
      </w:r>
    </w:p>
    <w:p w14:paraId="2EB9C210"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Self-Directed Learning: This approach involves students taking control of their learning, including self-driven motivation, self-chosen learning content, self-adjusted learning strategies, and self-managed learning time (Jin, 2005).</w:t>
      </w:r>
    </w:p>
    <w:p w14:paraId="2756A51F"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Introducing More Diverse Teacher Training Programs Currently, teacher training involves various forms of interactive participation, such as discussions, group cooperation, and observations (Zhou, 2017). Teacher training programs should also aim to enhance standards and align with international norms. Seidel and Recker (2015) examined the practices of teacher training centers in universities, emphasizing the need to improve the internationalization of training design and implementation. Collaboration with international teacher development associations or institutions is also encouraged.</w:t>
      </w:r>
    </w:p>
    <w:p w14:paraId="420970C6" w14:textId="77777777" w:rsidR="00C408D5" w:rsidRPr="00C408D5" w:rsidRDefault="00C408D5" w:rsidP="00C408D5">
      <w:pPr>
        <w:ind w:firstLine="284"/>
        <w:rPr>
          <w:rFonts w:ascii="Times New Roman" w:hAnsi="Times New Roman" w:cs="Times New Roman"/>
        </w:rPr>
      </w:pPr>
      <w:r w:rsidRPr="00C408D5">
        <w:rPr>
          <w:rFonts w:ascii="Times New Roman" w:hAnsi="Times New Roman" w:cs="Times New Roman"/>
        </w:rPr>
        <w:t>Recommendations for Universities and Education Administrators It is recommended that education administrators introduce and promote the OBE (Outcome-Based Education) concept within schools. Locke (2016) describes this concept as constructing a curriculum system that is outcome-oriented, student-centered, and utilizes reverse thinking. When applying OBE, it is essential to clearly define the learning outcomes, which serve as both the starting point and the end goal of the concept.</w:t>
      </w:r>
    </w:p>
    <w:p w14:paraId="7F3845F3" w14:textId="77777777" w:rsidR="00C408D5" w:rsidRPr="00252EDB" w:rsidRDefault="00C408D5" w:rsidP="00C408D5">
      <w:pPr>
        <w:pStyle w:val="FootnoteText"/>
        <w:ind w:firstLine="284"/>
        <w:jc w:val="thaiDistribute"/>
        <w:rPr>
          <w:rFonts w:eastAsia="SimSun" w:cstheme="minorBidi"/>
          <w:b/>
          <w:bCs/>
          <w:kern w:val="36"/>
          <w:sz w:val="22"/>
          <w:szCs w:val="22"/>
          <w:lang w:bidi="th-TH"/>
        </w:rPr>
      </w:pPr>
    </w:p>
    <w:p w14:paraId="2CE07C4E" w14:textId="1018408E" w:rsidR="00C408D5" w:rsidRDefault="00C408D5" w:rsidP="00C408D5">
      <w:pPr>
        <w:pStyle w:val="FootnoteText"/>
        <w:rPr>
          <w:rFonts w:eastAsia="SimSun"/>
          <w:b/>
          <w:bCs/>
          <w:kern w:val="36"/>
          <w:sz w:val="22"/>
          <w:szCs w:val="22"/>
          <w:lang w:bidi="th-TH"/>
        </w:rPr>
      </w:pPr>
      <w:r w:rsidRPr="00C96BAC">
        <w:rPr>
          <w:rFonts w:eastAsia="SimSun"/>
          <w:b/>
          <w:bCs/>
          <w:kern w:val="36"/>
          <w:sz w:val="22"/>
          <w:szCs w:val="22"/>
          <w:lang w:bidi="th-TH"/>
        </w:rPr>
        <w:t>5.3 Limitations for Future Research</w:t>
      </w:r>
    </w:p>
    <w:p w14:paraId="3B0D8E15" w14:textId="77777777" w:rsidR="00C408D5" w:rsidRDefault="00C408D5" w:rsidP="00C408D5">
      <w:pPr>
        <w:pStyle w:val="FootnoteText"/>
      </w:pPr>
      <w:r w:rsidRPr="0049418D">
        <w:t xml:space="preserve"> </w:t>
      </w:r>
    </w:p>
    <w:p w14:paraId="12109BFD" w14:textId="77777777" w:rsidR="00C408D5" w:rsidRPr="00513128" w:rsidRDefault="00C408D5" w:rsidP="00C408D5">
      <w:pPr>
        <w:pStyle w:val="FootnoteText"/>
        <w:ind w:firstLine="284"/>
        <w:jc w:val="thaiDistribute"/>
        <w:rPr>
          <w:rFonts w:eastAsia="SimSun"/>
          <w:kern w:val="36"/>
          <w:lang w:bidi="th-TH"/>
        </w:rPr>
      </w:pPr>
      <w:r w:rsidRPr="00513128">
        <w:rPr>
          <w:rFonts w:eastAsia="SimSun"/>
          <w:kern w:val="36"/>
          <w:lang w:bidi="th-TH"/>
        </w:rPr>
        <w:t xml:space="preserve">The findings of this study will be valuable for future researchers exploring similar topics. However, since this study was conducted within a single department at a vocational medical college in Henan, China, the results may not fully represent the experiences of all students at the institution. Therefore, the researchers recommend that future studies in this area broaden the sample size to include students from various professional institutions, including </w:t>
      </w:r>
      <w:r w:rsidRPr="00513128">
        <w:rPr>
          <w:rFonts w:eastAsia="SimSun"/>
          <w:kern w:val="36"/>
          <w:lang w:bidi="th-TH"/>
        </w:rPr>
        <w:lastRenderedPageBreak/>
        <w:t>vocational and technical colleges as well as undergraduate colleges.</w:t>
      </w:r>
    </w:p>
    <w:p w14:paraId="223D0304" w14:textId="77777777" w:rsidR="00C408D5" w:rsidRPr="00513128" w:rsidRDefault="00C408D5" w:rsidP="00C408D5">
      <w:pPr>
        <w:pStyle w:val="FootnoteText"/>
        <w:ind w:firstLine="284"/>
        <w:jc w:val="thaiDistribute"/>
        <w:rPr>
          <w:rFonts w:eastAsia="SimSun"/>
          <w:kern w:val="36"/>
          <w:lang w:bidi="th-TH"/>
        </w:rPr>
      </w:pPr>
      <w:r w:rsidRPr="00513128">
        <w:rPr>
          <w:rFonts w:eastAsia="SimSun"/>
          <w:kern w:val="36"/>
          <w:lang w:bidi="th-TH"/>
        </w:rPr>
        <w:t>While different institutions may yield varying data and outcomes, it is advised that future research should encompass a more diverse range of studies. Additionally, further research is needed to examine the factors influencing student learning outcomes across other Chinese higher education institutions. The findings from such studies could significantly contribute to improving management quality and talent development in China's higher education system.</w:t>
      </w:r>
    </w:p>
    <w:p w14:paraId="19A97C95" w14:textId="0D714EB2" w:rsidR="00C408D5" w:rsidRDefault="00C408D5" w:rsidP="00C408D5">
      <w:pPr>
        <w:pStyle w:val="FootnoteText"/>
        <w:jc w:val="thaiDistribute"/>
        <w:rPr>
          <w:rFonts w:eastAsia="SimSun" w:cstheme="minorBidi"/>
          <w:kern w:val="36"/>
          <w:lang w:bidi="th-TH"/>
        </w:rPr>
      </w:pPr>
    </w:p>
    <w:p w14:paraId="4EE4C49A" w14:textId="77777777" w:rsidR="00C408D5" w:rsidRPr="00252EDB" w:rsidRDefault="00C408D5" w:rsidP="00C408D5">
      <w:pPr>
        <w:pStyle w:val="FootnoteText"/>
        <w:jc w:val="thaiDistribute"/>
        <w:rPr>
          <w:rFonts w:eastAsia="SimSun" w:cstheme="minorBidi"/>
          <w:kern w:val="36"/>
          <w:lang w:bidi="th-TH"/>
        </w:rPr>
      </w:pPr>
    </w:p>
    <w:p w14:paraId="161D2896" w14:textId="77777777" w:rsidR="00C408D5" w:rsidRPr="005F0F21" w:rsidRDefault="00C408D5" w:rsidP="00C408D5">
      <w:pPr>
        <w:widowControl/>
        <w:jc w:val="left"/>
        <w:rPr>
          <w:rFonts w:ascii="Times New Roman" w:eastAsia="TimesNewRomanPS-BoldMT" w:hAnsi="Times New Roman" w:cs="Times New Roman"/>
          <w:b/>
          <w:bCs/>
          <w:kern w:val="0"/>
          <w:sz w:val="24"/>
          <w:szCs w:val="24"/>
          <w:lang w:eastAsia="zh-CN" w:bidi="ar"/>
        </w:rPr>
      </w:pPr>
      <w:r w:rsidRPr="005F0F21">
        <w:rPr>
          <w:rFonts w:ascii="Times New Roman" w:eastAsia="TimesNewRomanPS-BoldMT" w:hAnsi="Times New Roman" w:cs="Times New Roman"/>
          <w:b/>
          <w:bCs/>
          <w:kern w:val="0"/>
          <w:sz w:val="24"/>
          <w:szCs w:val="24"/>
          <w:lang w:eastAsia="zh-CN" w:bidi="ar"/>
        </w:rPr>
        <w:t>References</w:t>
      </w:r>
    </w:p>
    <w:p w14:paraId="77AACEC4" w14:textId="77777777" w:rsidR="00C408D5" w:rsidRPr="00C56A17" w:rsidRDefault="00C408D5" w:rsidP="00C408D5">
      <w:pPr>
        <w:pStyle w:val="FootnoteText"/>
        <w:jc w:val="thaiDistribute"/>
        <w:rPr>
          <w:rFonts w:eastAsia="Calibri-Bold-Identity-H"/>
          <w:sz w:val="18"/>
          <w:szCs w:val="18"/>
        </w:rPr>
      </w:pPr>
    </w:p>
    <w:p w14:paraId="1DBBCB5A" w14:textId="77777777" w:rsidR="00C408D5" w:rsidRPr="00823838" w:rsidRDefault="00C408D5" w:rsidP="00C408D5">
      <w:pPr>
        <w:pStyle w:val="FootnoteText"/>
        <w:ind w:left="284" w:hanging="284"/>
        <w:jc w:val="thaiDistribute"/>
        <w:rPr>
          <w:sz w:val="18"/>
          <w:szCs w:val="18"/>
        </w:rPr>
      </w:pPr>
      <w:r w:rsidRPr="00823838">
        <w:rPr>
          <w:rFonts w:eastAsia="Calibri-Bold-Identity-H"/>
          <w:sz w:val="18"/>
          <w:szCs w:val="18"/>
        </w:rPr>
        <w:t xml:space="preserve">Baber, H. (2020). Determinants of students' perceived learning outcome and satisfaction in online learning during the pandemic of COVID19. </w:t>
      </w:r>
      <w:r w:rsidRPr="00823838">
        <w:rPr>
          <w:rFonts w:eastAsia="Calibri-Bold-Identity-H"/>
          <w:i/>
          <w:iCs/>
          <w:sz w:val="18"/>
          <w:szCs w:val="18"/>
        </w:rPr>
        <w:t>Journal of Education and e-Learning Research, 7</w:t>
      </w:r>
      <w:r w:rsidRPr="00823838">
        <w:rPr>
          <w:rFonts w:eastAsia="Calibri-Bold-Identity-H"/>
          <w:sz w:val="18"/>
          <w:szCs w:val="18"/>
        </w:rPr>
        <w:t>(3), 285-292.</w:t>
      </w:r>
      <w:r w:rsidRPr="00823838">
        <w:rPr>
          <w:sz w:val="18"/>
          <w:szCs w:val="18"/>
        </w:rPr>
        <w:t xml:space="preserve"> </w:t>
      </w:r>
    </w:p>
    <w:p w14:paraId="6ECB31F5" w14:textId="402D1CEF" w:rsidR="00C408D5" w:rsidRPr="00823838" w:rsidRDefault="00C408D5" w:rsidP="00C408D5">
      <w:pPr>
        <w:pStyle w:val="FootnoteText"/>
        <w:ind w:left="284"/>
        <w:jc w:val="thaiDistribute"/>
        <w:rPr>
          <w:rFonts w:eastAsia="Calibri-Bold-Identity-H"/>
          <w:sz w:val="18"/>
          <w:szCs w:val="18"/>
        </w:rPr>
      </w:pPr>
      <w:r w:rsidRPr="00823838">
        <w:rPr>
          <w:rFonts w:eastAsia="Calibri-Bold-Identity-H"/>
          <w:sz w:val="18"/>
          <w:szCs w:val="18"/>
        </w:rPr>
        <w:t>https://doi.org/10.20448/journal.509.2020.73.285.292</w:t>
      </w:r>
    </w:p>
    <w:p w14:paraId="1EBA4765" w14:textId="77777777" w:rsidR="00C408D5" w:rsidRPr="00823838" w:rsidRDefault="00C408D5" w:rsidP="00C408D5">
      <w:pPr>
        <w:pStyle w:val="FootnoteText"/>
        <w:ind w:left="284" w:hanging="284"/>
        <w:jc w:val="thaiDistribute"/>
        <w:rPr>
          <w:rFonts w:eastAsia="Calibri-Bold-Identity-H"/>
          <w:sz w:val="18"/>
          <w:szCs w:val="18"/>
          <w:lang w:val="de-DE"/>
        </w:rPr>
      </w:pPr>
      <w:r w:rsidRPr="00823838">
        <w:rPr>
          <w:rFonts w:eastAsia="Calibri-Bold-Identity-H"/>
          <w:sz w:val="18"/>
          <w:szCs w:val="18"/>
        </w:rPr>
        <w:t xml:space="preserve">Bandura, A. (1989). </w:t>
      </w:r>
      <w:r w:rsidRPr="00823838">
        <w:rPr>
          <w:rFonts w:eastAsia="Calibri-Bold-Identity-H"/>
          <w:i/>
          <w:iCs/>
          <w:sz w:val="18"/>
          <w:szCs w:val="18"/>
        </w:rPr>
        <w:t>Human agency in social cognitive theory.</w:t>
      </w:r>
      <w:r w:rsidRPr="00823838">
        <w:rPr>
          <w:rFonts w:eastAsia="Calibri-Bold-Identity-H"/>
          <w:sz w:val="18"/>
          <w:szCs w:val="18"/>
        </w:rPr>
        <w:t xml:space="preserve"> </w:t>
      </w:r>
      <w:r w:rsidRPr="00823838">
        <w:rPr>
          <w:rFonts w:eastAsia="Calibri-Bold-Identity-H"/>
          <w:i/>
          <w:iCs/>
          <w:sz w:val="18"/>
          <w:szCs w:val="18"/>
          <w:lang w:val="de-DE"/>
        </w:rPr>
        <w:t>American Psychologist, 44</w:t>
      </w:r>
      <w:r w:rsidRPr="00823838">
        <w:rPr>
          <w:rFonts w:eastAsia="Calibri-Bold-Identity-H"/>
          <w:sz w:val="18"/>
          <w:szCs w:val="18"/>
          <w:lang w:val="de-DE"/>
        </w:rPr>
        <w:t xml:space="preserve">(9), 1175-1184. </w:t>
      </w:r>
    </w:p>
    <w:p w14:paraId="04486E7B" w14:textId="52B5ACFD" w:rsidR="00C408D5" w:rsidRPr="00823838" w:rsidRDefault="00C408D5" w:rsidP="00C408D5">
      <w:pPr>
        <w:pStyle w:val="FootnoteText"/>
        <w:ind w:left="284"/>
        <w:jc w:val="thaiDistribute"/>
        <w:rPr>
          <w:rFonts w:eastAsia="Calibri-Bold-Identity-H"/>
          <w:sz w:val="18"/>
          <w:szCs w:val="18"/>
          <w:lang w:val="de-DE"/>
        </w:rPr>
      </w:pPr>
      <w:r w:rsidRPr="00823838">
        <w:rPr>
          <w:rFonts w:eastAsia="Calibri-Bold-Identity-H"/>
          <w:sz w:val="18"/>
          <w:szCs w:val="18"/>
          <w:lang w:val="de-DE"/>
        </w:rPr>
        <w:t>https://doi.org/10.1037/0003-066X.44.9.1175</w:t>
      </w:r>
    </w:p>
    <w:p w14:paraId="69C31C81"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Bandura, A. (1997). </w:t>
      </w:r>
      <w:r w:rsidRPr="00823838">
        <w:rPr>
          <w:rFonts w:eastAsia="Calibri-Bold-Identity-H"/>
          <w:i/>
          <w:iCs/>
          <w:sz w:val="18"/>
          <w:szCs w:val="18"/>
        </w:rPr>
        <w:t>Self-efficacy: The exercise of control</w:t>
      </w:r>
      <w:r w:rsidRPr="00823838">
        <w:rPr>
          <w:rFonts w:eastAsia="Calibri-Bold-Identity-H"/>
          <w:sz w:val="18"/>
          <w:szCs w:val="18"/>
        </w:rPr>
        <w:t xml:space="preserve"> (1st ed.). Freeman.</w:t>
      </w:r>
    </w:p>
    <w:p w14:paraId="7D296710"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Bardhoshi, G., Haynes, R., &amp; Ali, R. (2017). A review of the psychometric properties of the Generalized Anxiety Disorder 7-item scale in adult populations. </w:t>
      </w:r>
      <w:r w:rsidRPr="00823838">
        <w:rPr>
          <w:rFonts w:eastAsia="Calibri-Bold-Identity-H"/>
          <w:i/>
          <w:iCs/>
          <w:sz w:val="18"/>
          <w:szCs w:val="18"/>
        </w:rPr>
        <w:t>Journal of Clinical Psychology, 73</w:t>
      </w:r>
      <w:r w:rsidRPr="00823838">
        <w:rPr>
          <w:rFonts w:eastAsia="Calibri-Bold-Identity-H"/>
          <w:sz w:val="18"/>
          <w:szCs w:val="18"/>
        </w:rPr>
        <w:t>(8), 1014-1026. https://doi.org/10.1002/jclp.22371</w:t>
      </w:r>
    </w:p>
    <w:p w14:paraId="3863C7B9"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Bian, Y. (2003). </w:t>
      </w:r>
      <w:r w:rsidRPr="00823838">
        <w:rPr>
          <w:rFonts w:eastAsia="Calibri-Bold-Identity-H"/>
          <w:i/>
          <w:iCs/>
          <w:sz w:val="18"/>
          <w:szCs w:val="18"/>
        </w:rPr>
        <w:t>Social capital and social inequalities: The influence of social networks on social mobility.</w:t>
      </w:r>
      <w:r w:rsidRPr="00823838">
        <w:rPr>
          <w:rFonts w:eastAsia="Calibri-Bold-Identity-H"/>
          <w:sz w:val="18"/>
          <w:szCs w:val="18"/>
        </w:rPr>
        <w:t xml:space="preserve"> In D. L. S. M. B. (Ed.), </w:t>
      </w:r>
      <w:r w:rsidRPr="00823838">
        <w:rPr>
          <w:rFonts w:eastAsia="Calibri-Bold-Identity-H"/>
          <w:i/>
          <w:iCs/>
          <w:sz w:val="18"/>
          <w:szCs w:val="18"/>
        </w:rPr>
        <w:t>The global era: History, politics, and social changes in the world</w:t>
      </w:r>
      <w:r w:rsidRPr="00823838">
        <w:rPr>
          <w:rFonts w:eastAsia="Calibri-Bold-Identity-H"/>
          <w:sz w:val="18"/>
          <w:szCs w:val="18"/>
        </w:rPr>
        <w:t xml:space="preserve"> (pp. 105-117). The University of Chicago</w:t>
      </w:r>
    </w:p>
    <w:p w14:paraId="66F1E83C"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Bolarinwa, O. A. (2015). Principles and methods of validity and reliability testing of questionnaires used in social and health science researches. </w:t>
      </w:r>
      <w:r w:rsidRPr="00823838">
        <w:rPr>
          <w:rFonts w:eastAsia="Calibri-Bold-Identity-H"/>
          <w:i/>
          <w:iCs/>
          <w:sz w:val="18"/>
          <w:szCs w:val="18"/>
        </w:rPr>
        <w:t>Nigerian Postgraduate Medical Journal, 22</w:t>
      </w:r>
      <w:r w:rsidRPr="00823838">
        <w:rPr>
          <w:rFonts w:eastAsia="Calibri-Bold-Identity-H"/>
          <w:sz w:val="18"/>
          <w:szCs w:val="18"/>
        </w:rPr>
        <w:t>(4), 195-201. https://doi.org/10.4103/1117-1936.173959</w:t>
      </w:r>
    </w:p>
    <w:p w14:paraId="69673271"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Bollen, K. A. (1989). </w:t>
      </w:r>
      <w:r w:rsidRPr="00823838">
        <w:rPr>
          <w:rFonts w:eastAsia="Calibri-Bold-Identity-H"/>
          <w:i/>
          <w:iCs/>
          <w:sz w:val="18"/>
          <w:szCs w:val="18"/>
        </w:rPr>
        <w:t xml:space="preserve">Structural equations with latent variables </w:t>
      </w:r>
      <w:r w:rsidRPr="00823838">
        <w:rPr>
          <w:rFonts w:eastAsia="Calibri-Bold-Identity-H"/>
          <w:sz w:val="18"/>
          <w:szCs w:val="18"/>
        </w:rPr>
        <w:t>(1st ed.). Wiley.</w:t>
      </w:r>
    </w:p>
    <w:p w14:paraId="3707016D"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Carroll, J. (1993). </w:t>
      </w:r>
      <w:r w:rsidRPr="00823838">
        <w:rPr>
          <w:rFonts w:eastAsia="Calibri-Bold-Identity-H"/>
          <w:i/>
          <w:iCs/>
          <w:sz w:val="18"/>
          <w:szCs w:val="18"/>
        </w:rPr>
        <w:t>Human cognitive abilities: A survey of factor-analytic studies</w:t>
      </w:r>
      <w:r w:rsidRPr="00823838">
        <w:rPr>
          <w:rFonts w:eastAsia="Calibri-Bold-Identity-H"/>
          <w:sz w:val="18"/>
          <w:szCs w:val="18"/>
        </w:rPr>
        <w:t xml:space="preserve"> (1st ed.). Cambridge University Press.</w:t>
      </w:r>
    </w:p>
    <w:p w14:paraId="22CE8D6A"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Chen, J. L. (2005). Carrying out knowledge competition to enrich classroom teaching. </w:t>
      </w:r>
      <w:r w:rsidRPr="00823838">
        <w:rPr>
          <w:rFonts w:eastAsia="Calibri-Bold-Identity-H"/>
          <w:i/>
          <w:iCs/>
          <w:sz w:val="18"/>
          <w:szCs w:val="18"/>
        </w:rPr>
        <w:t>Teaching Monthly (Middle School Edition), 2005</w:t>
      </w:r>
      <w:r w:rsidRPr="00823838">
        <w:rPr>
          <w:rFonts w:eastAsia="Calibri-Bold-Identity-H"/>
          <w:sz w:val="18"/>
          <w:szCs w:val="18"/>
        </w:rPr>
        <w:t>(10), 27-28.</w:t>
      </w:r>
    </w:p>
    <w:p w14:paraId="6913D4AD"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Clark, K. R. (2015). The effects of the flipped model of instruction on student engagement and performance in the secondary mathematics classroom. </w:t>
      </w:r>
      <w:r w:rsidRPr="00823838">
        <w:rPr>
          <w:rFonts w:eastAsia="Calibri-Bold-Identity-H"/>
          <w:i/>
          <w:iCs/>
          <w:sz w:val="18"/>
          <w:szCs w:val="18"/>
        </w:rPr>
        <w:t>Journal of Educators Online</w:t>
      </w:r>
      <w:r w:rsidRPr="00823838">
        <w:rPr>
          <w:rFonts w:eastAsia="Calibri-Bold-Identity-H"/>
          <w:sz w:val="18"/>
          <w:szCs w:val="18"/>
        </w:rPr>
        <w:t xml:space="preserve">, </w:t>
      </w:r>
      <w:r w:rsidRPr="00823838">
        <w:rPr>
          <w:rFonts w:eastAsia="Calibri-Bold-Identity-H"/>
          <w:i/>
          <w:iCs/>
          <w:sz w:val="18"/>
          <w:szCs w:val="18"/>
        </w:rPr>
        <w:t>12</w:t>
      </w:r>
      <w:r w:rsidRPr="00823838">
        <w:rPr>
          <w:rFonts w:eastAsia="Calibri-Bold-Identity-H"/>
          <w:sz w:val="18"/>
          <w:szCs w:val="18"/>
        </w:rPr>
        <w:t>(1), 91-115.</w:t>
      </w:r>
      <w:r w:rsidRPr="00823838">
        <w:rPr>
          <w:sz w:val="18"/>
          <w:szCs w:val="18"/>
        </w:rPr>
        <w:t xml:space="preserve"> </w:t>
      </w:r>
      <w:r w:rsidRPr="00823838">
        <w:rPr>
          <w:rFonts w:eastAsia="Calibri-Bold-Identity-H"/>
          <w:sz w:val="18"/>
          <w:szCs w:val="18"/>
        </w:rPr>
        <w:t>https://doi.org/10.9743/jeo.2015.1.5</w:t>
      </w:r>
    </w:p>
    <w:p w14:paraId="38D2E164"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Clark, V. L. P., &amp; Ivankova, N. V. (2016). </w:t>
      </w:r>
      <w:r w:rsidRPr="00823838">
        <w:rPr>
          <w:rFonts w:eastAsia="Calibri-Bold-Identity-H"/>
          <w:i/>
          <w:iCs/>
          <w:sz w:val="18"/>
          <w:szCs w:val="18"/>
        </w:rPr>
        <w:t>Mixed methods research: A guide to the field</w:t>
      </w:r>
      <w:r w:rsidRPr="00823838">
        <w:rPr>
          <w:rFonts w:eastAsia="Calibri-Bold-Identity-H"/>
          <w:sz w:val="18"/>
          <w:szCs w:val="18"/>
        </w:rPr>
        <w:t xml:space="preserve"> (1st ed.). Sage.</w:t>
      </w:r>
    </w:p>
    <w:p w14:paraId="0D1D8C6D"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Cooper, D. R., &amp; Schindler, P. S. (2014). </w:t>
      </w:r>
      <w:r w:rsidRPr="00823838">
        <w:rPr>
          <w:rFonts w:eastAsia="Calibri-Bold-Identity-H"/>
          <w:i/>
          <w:iCs/>
          <w:sz w:val="18"/>
          <w:szCs w:val="18"/>
        </w:rPr>
        <w:t>Business research methods</w:t>
      </w:r>
      <w:r w:rsidRPr="00823838">
        <w:rPr>
          <w:rFonts w:eastAsia="Calibri-Bold-Identity-H"/>
          <w:sz w:val="18"/>
          <w:szCs w:val="18"/>
        </w:rPr>
        <w:t xml:space="preserve"> (12th ed.). McGraw Hill.</w:t>
      </w:r>
    </w:p>
    <w:p w14:paraId="376F8B79"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Cronbach, L. J. (1951). Coefficient alpha and the internal structure of tests. </w:t>
      </w:r>
      <w:r w:rsidRPr="00823838">
        <w:rPr>
          <w:rFonts w:eastAsia="Calibri-Bold-Identity-H"/>
          <w:i/>
          <w:iCs/>
          <w:sz w:val="18"/>
          <w:szCs w:val="18"/>
        </w:rPr>
        <w:t>Psychometrika, 16</w:t>
      </w:r>
      <w:r w:rsidRPr="00823838">
        <w:rPr>
          <w:rFonts w:eastAsia="Calibri-Bold-Identity-H"/>
          <w:sz w:val="18"/>
          <w:szCs w:val="18"/>
        </w:rPr>
        <w:t xml:space="preserve">(3), 297-334. </w:t>
      </w:r>
    </w:p>
    <w:p w14:paraId="41A0F5EF" w14:textId="6B51AD3A" w:rsidR="00C408D5" w:rsidRPr="00823838" w:rsidRDefault="00C408D5" w:rsidP="00C408D5">
      <w:pPr>
        <w:pStyle w:val="FootnoteText"/>
        <w:ind w:left="284"/>
        <w:jc w:val="thaiDistribute"/>
        <w:rPr>
          <w:rFonts w:eastAsia="Calibri-Bold-Identity-H"/>
          <w:sz w:val="18"/>
          <w:szCs w:val="18"/>
        </w:rPr>
      </w:pPr>
      <w:r w:rsidRPr="00823838">
        <w:rPr>
          <w:rFonts w:eastAsia="Calibri-Bold-Identity-H"/>
          <w:sz w:val="18"/>
          <w:szCs w:val="18"/>
        </w:rPr>
        <w:t>https://doi.org/10.1007/BF02310555</w:t>
      </w:r>
    </w:p>
    <w:p w14:paraId="222149F5" w14:textId="77777777" w:rsidR="00C408D5" w:rsidRPr="00823838" w:rsidRDefault="00C408D5" w:rsidP="00C408D5">
      <w:pPr>
        <w:pStyle w:val="FootnoteText"/>
        <w:ind w:left="284" w:hanging="284"/>
        <w:jc w:val="thaiDistribute"/>
        <w:rPr>
          <w:rFonts w:eastAsia="Calibri-Bold-Identity-H"/>
          <w:sz w:val="18"/>
          <w:szCs w:val="18"/>
        </w:rPr>
      </w:pPr>
    </w:p>
    <w:p w14:paraId="2C2021F4" w14:textId="77777777" w:rsidR="00C408D5" w:rsidRPr="00823838" w:rsidRDefault="00C408D5" w:rsidP="00C408D5">
      <w:pPr>
        <w:pStyle w:val="FootnoteText"/>
        <w:ind w:left="284" w:hanging="284"/>
        <w:jc w:val="thaiDistribute"/>
        <w:rPr>
          <w:rFonts w:eastAsia="Calibri-Bold-Identity-H"/>
          <w:sz w:val="18"/>
          <w:szCs w:val="18"/>
        </w:rPr>
      </w:pPr>
    </w:p>
    <w:p w14:paraId="4E20AE75" w14:textId="77777777" w:rsidR="00C408D5" w:rsidRPr="00823838" w:rsidRDefault="00C408D5" w:rsidP="00C408D5">
      <w:pPr>
        <w:pStyle w:val="FootnoteText"/>
        <w:ind w:left="284" w:hanging="284"/>
        <w:jc w:val="thaiDistribute"/>
        <w:rPr>
          <w:rFonts w:eastAsia="Calibri-Bold-Identity-H"/>
          <w:sz w:val="18"/>
          <w:szCs w:val="18"/>
        </w:rPr>
      </w:pPr>
    </w:p>
    <w:p w14:paraId="450FD423"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Dahleez, K. A., Al-Assaf, A. M., &amp; Abuzaitoun, Y. (2021). Predictive modeling for construction project delays in the Gaza Strip using machine learning. </w:t>
      </w:r>
      <w:r w:rsidRPr="00823838">
        <w:rPr>
          <w:rFonts w:eastAsia="Calibri-Bold-Identity-H"/>
          <w:i/>
          <w:iCs/>
          <w:sz w:val="18"/>
          <w:szCs w:val="18"/>
        </w:rPr>
        <w:t>Journal of Construction Engineering and Management, 147</w:t>
      </w:r>
      <w:r w:rsidRPr="00823838">
        <w:rPr>
          <w:rFonts w:eastAsia="Calibri-Bold-Identity-H"/>
          <w:sz w:val="18"/>
          <w:szCs w:val="18"/>
        </w:rPr>
        <w:t xml:space="preserve">(2), 04020159. </w:t>
      </w:r>
    </w:p>
    <w:p w14:paraId="57079E7A" w14:textId="56D1AE12" w:rsidR="00C408D5" w:rsidRPr="00823838" w:rsidRDefault="00C408D5" w:rsidP="00C408D5">
      <w:pPr>
        <w:pStyle w:val="FootnoteText"/>
        <w:ind w:left="284"/>
        <w:jc w:val="thaiDistribute"/>
        <w:rPr>
          <w:rFonts w:eastAsia="Calibri-Bold-Identity-H"/>
          <w:sz w:val="18"/>
          <w:szCs w:val="18"/>
        </w:rPr>
      </w:pPr>
      <w:r w:rsidRPr="00823838">
        <w:rPr>
          <w:rFonts w:eastAsia="Calibri-Bold-Identity-H"/>
          <w:sz w:val="18"/>
          <w:szCs w:val="18"/>
        </w:rPr>
        <w:t>https://doi.org/10.1061/(ASCE)CO.1943-7862.0001963</w:t>
      </w:r>
    </w:p>
    <w:p w14:paraId="3444D01F"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Dawes, J. (2008). Do data characteristics change according to the number of scale points used? An experiment using 5-point, 7-point and 10-point scales. </w:t>
      </w:r>
      <w:r w:rsidRPr="00823838">
        <w:rPr>
          <w:rFonts w:eastAsia="Calibri-Bold-Identity-H"/>
          <w:i/>
          <w:iCs/>
          <w:sz w:val="18"/>
          <w:szCs w:val="18"/>
        </w:rPr>
        <w:t>International Journal of Market Research, 50</w:t>
      </w:r>
      <w:r w:rsidRPr="00823838">
        <w:rPr>
          <w:rFonts w:eastAsia="Calibri-Bold-Identity-H"/>
          <w:sz w:val="18"/>
          <w:szCs w:val="18"/>
        </w:rPr>
        <w:t xml:space="preserve">(1), 61-77. </w:t>
      </w:r>
    </w:p>
    <w:p w14:paraId="5A578131" w14:textId="0B4A1643" w:rsidR="00C408D5" w:rsidRPr="00823838" w:rsidRDefault="00C408D5" w:rsidP="00C408D5">
      <w:pPr>
        <w:pStyle w:val="FootnoteText"/>
        <w:ind w:left="284"/>
        <w:jc w:val="thaiDistribute"/>
        <w:rPr>
          <w:rFonts w:eastAsia="Calibri-Bold-Identity-H"/>
          <w:sz w:val="18"/>
          <w:szCs w:val="18"/>
        </w:rPr>
      </w:pPr>
      <w:r w:rsidRPr="00823838">
        <w:rPr>
          <w:rFonts w:eastAsia="Calibri-Bold-Identity-H"/>
          <w:sz w:val="18"/>
          <w:szCs w:val="18"/>
        </w:rPr>
        <w:t>https://doi.org/10.1177/147078530805000106</w:t>
      </w:r>
    </w:p>
    <w:p w14:paraId="6A040A97"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Dou, A. (2005). </w:t>
      </w:r>
      <w:r w:rsidRPr="00823838">
        <w:rPr>
          <w:rFonts w:eastAsia="Calibri-Bold-Identity-H"/>
          <w:i/>
          <w:iCs/>
          <w:sz w:val="18"/>
          <w:szCs w:val="18"/>
        </w:rPr>
        <w:t>The Course of Organizational Behavior</w:t>
      </w:r>
      <w:r w:rsidRPr="00823838">
        <w:rPr>
          <w:rFonts w:eastAsia="Calibri-Bold-Identity-H"/>
          <w:sz w:val="18"/>
          <w:szCs w:val="18"/>
        </w:rPr>
        <w:t xml:space="preserve"> (1st ed.). Tsinghua University Press.</w:t>
      </w:r>
    </w:p>
    <w:p w14:paraId="3817423C"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Gao, W. (2012).</w:t>
      </w:r>
      <w:r w:rsidRPr="00823838">
        <w:rPr>
          <w:rFonts w:eastAsia="Calibri-Bold-Identity-H"/>
          <w:i/>
          <w:iCs/>
          <w:sz w:val="18"/>
          <w:szCs w:val="18"/>
        </w:rPr>
        <w:t xml:space="preserve"> Analysis of the Relationship between Teacher Behavior and Student Behavior </w:t>
      </w:r>
      <w:r w:rsidRPr="00823838">
        <w:rPr>
          <w:rFonts w:eastAsia="Calibri-Bold-Identity-H"/>
          <w:sz w:val="18"/>
          <w:szCs w:val="18"/>
        </w:rPr>
        <w:t>(1st ed.) Educational Research.</w:t>
      </w:r>
    </w:p>
    <w:p w14:paraId="10EE6958"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González-Gómez, F., Guardiola, J., Martín Rodríguez, Ó., &amp; Montero Alonso, M. Á. (2016). Gender differences in e-learning satisfaction. </w:t>
      </w:r>
      <w:r w:rsidRPr="00823838">
        <w:rPr>
          <w:rFonts w:eastAsia="Calibri-Bold-Identity-H"/>
          <w:i/>
          <w:iCs/>
          <w:sz w:val="18"/>
          <w:szCs w:val="18"/>
        </w:rPr>
        <w:t>Computers &amp; Education, 86</w:t>
      </w:r>
      <w:r w:rsidRPr="00823838">
        <w:rPr>
          <w:rFonts w:eastAsia="Calibri-Bold-Identity-H"/>
          <w:sz w:val="18"/>
          <w:szCs w:val="18"/>
        </w:rPr>
        <w:t xml:space="preserve">, 37-49. </w:t>
      </w:r>
    </w:p>
    <w:p w14:paraId="6F54C98B" w14:textId="4EF10F8D" w:rsidR="00C408D5" w:rsidRPr="00823838" w:rsidRDefault="00C408D5" w:rsidP="00C408D5">
      <w:pPr>
        <w:pStyle w:val="FootnoteText"/>
        <w:ind w:left="284"/>
        <w:jc w:val="thaiDistribute"/>
        <w:rPr>
          <w:rFonts w:eastAsia="Calibri-Bold-Identity-H"/>
          <w:sz w:val="18"/>
          <w:szCs w:val="18"/>
        </w:rPr>
      </w:pPr>
      <w:r w:rsidRPr="00823838">
        <w:rPr>
          <w:rFonts w:eastAsia="Calibri-Bold-Identity-H"/>
          <w:sz w:val="18"/>
          <w:szCs w:val="18"/>
        </w:rPr>
        <w:t>https://doi.org/10.1016/j.compedu.2015.12.006</w:t>
      </w:r>
    </w:p>
    <w:p w14:paraId="22C4B9DB"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lang w:val="de-DE"/>
        </w:rPr>
        <w:t xml:space="preserve">Guo, J. X., Yang, H. M., Yang, Y., &amp; Lei, Y. F. (2023). </w:t>
      </w:r>
      <w:r w:rsidRPr="00823838">
        <w:rPr>
          <w:rFonts w:eastAsia="Calibri-Bold-Identity-H"/>
          <w:sz w:val="18"/>
          <w:szCs w:val="18"/>
        </w:rPr>
        <w:t xml:space="preserve">Strategies for improving learning motivation of clinical medical college students. </w:t>
      </w:r>
      <w:r w:rsidRPr="00823838">
        <w:rPr>
          <w:rFonts w:eastAsia="Calibri-Bold-Identity-H"/>
          <w:i/>
          <w:iCs/>
          <w:sz w:val="18"/>
          <w:szCs w:val="18"/>
        </w:rPr>
        <w:t>Journal of Henan Medical College, 35</w:t>
      </w:r>
      <w:r w:rsidRPr="00823838">
        <w:rPr>
          <w:rFonts w:eastAsia="Calibri-Bold-Identity-H"/>
          <w:sz w:val="18"/>
          <w:szCs w:val="18"/>
        </w:rPr>
        <w:t>(1), 1-10.</w:t>
      </w:r>
    </w:p>
    <w:p w14:paraId="701AD0CF"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Hair, J. F., Black, W. C., Babin, B. J., &amp; Anderson, R. E. (2010). </w:t>
      </w:r>
      <w:r w:rsidRPr="00823838">
        <w:rPr>
          <w:rFonts w:eastAsia="Calibri-Bold-Identity-H"/>
          <w:i/>
          <w:iCs/>
          <w:sz w:val="18"/>
          <w:szCs w:val="18"/>
        </w:rPr>
        <w:t>Multivariate data analysis</w:t>
      </w:r>
      <w:r w:rsidRPr="00823838">
        <w:rPr>
          <w:rFonts w:eastAsia="Calibri-Bold-Identity-H"/>
          <w:sz w:val="18"/>
          <w:szCs w:val="18"/>
        </w:rPr>
        <w:t xml:space="preserve"> (7th ed.). Pearson.</w:t>
      </w:r>
    </w:p>
    <w:p w14:paraId="4FC995A0"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Hair, J. F., Black, W. C., Babin, B. J., Anderson, R. E., &amp; Tatham, R. L. (2017). </w:t>
      </w:r>
      <w:r w:rsidRPr="00823838">
        <w:rPr>
          <w:rFonts w:eastAsia="Calibri-Bold-Identity-H"/>
          <w:i/>
          <w:iCs/>
          <w:sz w:val="18"/>
          <w:szCs w:val="18"/>
        </w:rPr>
        <w:t>Multivariate data analysis</w:t>
      </w:r>
      <w:r w:rsidRPr="00823838">
        <w:rPr>
          <w:rFonts w:eastAsia="Calibri-Bold-Identity-H"/>
          <w:sz w:val="18"/>
          <w:szCs w:val="18"/>
        </w:rPr>
        <w:t xml:space="preserve"> (8th ed.). Pearson.</w:t>
      </w:r>
    </w:p>
    <w:p w14:paraId="037E01DB"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Humphreys, L. (1979). </w:t>
      </w:r>
      <w:r w:rsidRPr="00823838">
        <w:rPr>
          <w:rFonts w:eastAsia="Calibri-Bold-Identity-H"/>
          <w:i/>
          <w:iCs/>
          <w:sz w:val="18"/>
          <w:szCs w:val="18"/>
        </w:rPr>
        <w:t>The social context of education: A theory of learning.</w:t>
      </w:r>
      <w:r w:rsidRPr="00823838">
        <w:rPr>
          <w:rFonts w:eastAsia="Calibri-Bold-Identity-H"/>
          <w:sz w:val="18"/>
          <w:szCs w:val="18"/>
        </w:rPr>
        <w:t xml:space="preserve"> In H. S. Becker &amp; L. Humphreys (Eds.), </w:t>
      </w:r>
      <w:r w:rsidRPr="00823838">
        <w:rPr>
          <w:rFonts w:eastAsia="Calibri-Bold-Identity-H"/>
          <w:i/>
          <w:iCs/>
          <w:sz w:val="18"/>
          <w:szCs w:val="18"/>
        </w:rPr>
        <w:t>The social context of education</w:t>
      </w:r>
      <w:r w:rsidRPr="00823838">
        <w:rPr>
          <w:rFonts w:eastAsia="Calibri-Bold-Identity-H"/>
          <w:sz w:val="18"/>
          <w:szCs w:val="18"/>
        </w:rPr>
        <w:t xml:space="preserve"> (pp. 1-20). University of Chicago Press.</w:t>
      </w:r>
    </w:p>
    <w:p w14:paraId="1419E329"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Jin, H., &amp; Sun, G. Z. (2011). Investigation and analysis of learning strategy level of five-year vocational nursing students. </w:t>
      </w:r>
      <w:r w:rsidRPr="00823838">
        <w:rPr>
          <w:rFonts w:eastAsia="Calibri-Bold-Identity-H"/>
          <w:i/>
          <w:iCs/>
          <w:sz w:val="18"/>
          <w:szCs w:val="18"/>
        </w:rPr>
        <w:t>Journal of Bengbu Medical College, 36</w:t>
      </w:r>
      <w:r w:rsidRPr="00823838">
        <w:rPr>
          <w:rFonts w:eastAsia="Calibri-Bold-Identity-H"/>
          <w:sz w:val="18"/>
          <w:szCs w:val="18"/>
        </w:rPr>
        <w:t>(10), 1-6.</w:t>
      </w:r>
    </w:p>
    <w:p w14:paraId="402C6300"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Jin, Y. L. (2005). </w:t>
      </w:r>
      <w:r w:rsidRPr="00823838">
        <w:rPr>
          <w:rFonts w:eastAsia="Calibri-Bold-Identity-H"/>
          <w:i/>
          <w:iCs/>
          <w:sz w:val="18"/>
          <w:szCs w:val="18"/>
        </w:rPr>
        <w:t>Independent learning</w:t>
      </w:r>
      <w:r w:rsidRPr="00823838">
        <w:rPr>
          <w:rFonts w:eastAsia="Calibri-Bold-Identity-H"/>
          <w:sz w:val="18"/>
          <w:szCs w:val="18"/>
        </w:rPr>
        <w:t xml:space="preserve"> (1st ed.). Sichuan Education Press.</w:t>
      </w:r>
    </w:p>
    <w:p w14:paraId="72E6B852"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Joshi, A., Kale, S., Chandel, S., &amp; Pal, D. K. (2015). Likert scale: Explored and explained. </w:t>
      </w:r>
      <w:r w:rsidRPr="00823838">
        <w:rPr>
          <w:rFonts w:eastAsia="Calibri-Bold-Identity-H"/>
          <w:i/>
          <w:iCs/>
          <w:sz w:val="18"/>
          <w:szCs w:val="18"/>
        </w:rPr>
        <w:t>British Journal of Applied Science &amp; Technology, 7</w:t>
      </w:r>
      <w:r w:rsidRPr="00823838">
        <w:rPr>
          <w:rFonts w:eastAsia="Calibri-Bold-Identity-H"/>
          <w:sz w:val="18"/>
          <w:szCs w:val="18"/>
        </w:rPr>
        <w:t xml:space="preserve">(4), 396-403. </w:t>
      </w:r>
    </w:p>
    <w:p w14:paraId="01DEDF4E" w14:textId="254C15A2" w:rsidR="00C408D5" w:rsidRPr="00823838" w:rsidRDefault="00C408D5" w:rsidP="00C408D5">
      <w:pPr>
        <w:pStyle w:val="FootnoteText"/>
        <w:ind w:left="284"/>
        <w:jc w:val="thaiDistribute"/>
        <w:rPr>
          <w:rFonts w:eastAsia="Calibri-Bold-Identity-H"/>
          <w:sz w:val="18"/>
          <w:szCs w:val="18"/>
        </w:rPr>
      </w:pPr>
      <w:r w:rsidRPr="00823838">
        <w:rPr>
          <w:rFonts w:eastAsia="Calibri-Bold-Identity-H"/>
          <w:sz w:val="18"/>
          <w:szCs w:val="18"/>
        </w:rPr>
        <w:t>https://doi.org/10.9734/BJAST/2015/14975</w:t>
      </w:r>
    </w:p>
    <w:p w14:paraId="5E2960D1"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Kustyarini, K. (2020). Self-efficacy and emotional quotient in mediating active learning effect on students' learning outcome. </w:t>
      </w:r>
      <w:r w:rsidRPr="00823838">
        <w:rPr>
          <w:rFonts w:eastAsia="Calibri-Bold-Identity-H"/>
          <w:i/>
          <w:iCs/>
          <w:sz w:val="18"/>
          <w:szCs w:val="18"/>
        </w:rPr>
        <w:t>International Journal of Instruction, 13</w:t>
      </w:r>
      <w:r w:rsidRPr="00823838">
        <w:rPr>
          <w:rFonts w:eastAsia="Calibri-Bold-Identity-H"/>
          <w:sz w:val="18"/>
          <w:szCs w:val="18"/>
        </w:rPr>
        <w:t>(2), 663-676.</w:t>
      </w:r>
    </w:p>
    <w:p w14:paraId="09AF9998" w14:textId="77777777" w:rsidR="00C408D5" w:rsidRPr="00823838" w:rsidRDefault="00C408D5" w:rsidP="00C408D5">
      <w:pPr>
        <w:pStyle w:val="FootnoteText"/>
        <w:ind w:left="284" w:hanging="284"/>
        <w:jc w:val="thaiDistribute"/>
        <w:rPr>
          <w:sz w:val="18"/>
          <w:szCs w:val="18"/>
        </w:rPr>
      </w:pPr>
      <w:r w:rsidRPr="00823838">
        <w:rPr>
          <w:rFonts w:eastAsia="Calibri-Bold-Identity-H"/>
          <w:sz w:val="18"/>
          <w:szCs w:val="18"/>
        </w:rPr>
        <w:t xml:space="preserve">Lao, H. A. E., Tari, E., Nahas, I., Wijaya, H., &amp; Darmawan, I. P. (2021). The use of e-learning in motivating students to excel towards learning outcomes. </w:t>
      </w:r>
      <w:r w:rsidRPr="00823838">
        <w:rPr>
          <w:rFonts w:eastAsia="Calibri-Bold-Identity-H"/>
          <w:i/>
          <w:iCs/>
          <w:sz w:val="18"/>
          <w:szCs w:val="18"/>
        </w:rPr>
        <w:t>Journal of Education and Learning (EduLearn), 15</w:t>
      </w:r>
      <w:r w:rsidRPr="00823838">
        <w:rPr>
          <w:rFonts w:eastAsia="Calibri-Bold-Identity-H"/>
          <w:sz w:val="18"/>
          <w:szCs w:val="18"/>
        </w:rPr>
        <w:t>(3), 458-464.</w:t>
      </w:r>
      <w:r w:rsidRPr="00823838">
        <w:rPr>
          <w:sz w:val="18"/>
          <w:szCs w:val="18"/>
        </w:rPr>
        <w:t xml:space="preserve"> </w:t>
      </w:r>
    </w:p>
    <w:p w14:paraId="74741594" w14:textId="183A2524" w:rsidR="00C408D5" w:rsidRPr="00823838" w:rsidRDefault="00C408D5" w:rsidP="00C408D5">
      <w:pPr>
        <w:pStyle w:val="FootnoteText"/>
        <w:ind w:left="284"/>
        <w:jc w:val="thaiDistribute"/>
        <w:rPr>
          <w:rFonts w:eastAsia="Calibri-Bold-Identity-H"/>
          <w:sz w:val="18"/>
          <w:szCs w:val="18"/>
        </w:rPr>
      </w:pPr>
      <w:r w:rsidRPr="00823838">
        <w:rPr>
          <w:rFonts w:eastAsia="Calibri-Bold-Identity-H"/>
          <w:sz w:val="18"/>
          <w:szCs w:val="18"/>
        </w:rPr>
        <w:t>https://doi.org/10.11591/edulearn.v15i3.19368</w:t>
      </w:r>
    </w:p>
    <w:p w14:paraId="246CD5F0" w14:textId="77777777" w:rsidR="00C408D5" w:rsidRPr="00823838" w:rsidRDefault="00C408D5" w:rsidP="00C408D5">
      <w:pPr>
        <w:pStyle w:val="FootnoteText"/>
        <w:ind w:left="284" w:hanging="284"/>
        <w:jc w:val="thaiDistribute"/>
        <w:rPr>
          <w:rFonts w:eastAsia="Calibri-Bold-Identity-H"/>
          <w:sz w:val="18"/>
          <w:szCs w:val="18"/>
          <w:lang w:val="de-DE"/>
        </w:rPr>
      </w:pPr>
      <w:r w:rsidRPr="00823838">
        <w:rPr>
          <w:rFonts w:eastAsia="Calibri-Bold-Identity-H"/>
          <w:sz w:val="18"/>
          <w:szCs w:val="18"/>
        </w:rPr>
        <w:t xml:space="preserve">Likert, R. (1932). A technique for the measurement of attitudes. </w:t>
      </w:r>
      <w:r w:rsidRPr="00823838">
        <w:rPr>
          <w:rFonts w:eastAsia="Calibri-Bold-Identity-H"/>
          <w:i/>
          <w:iCs/>
          <w:sz w:val="18"/>
          <w:szCs w:val="18"/>
          <w:lang w:val="de-DE"/>
        </w:rPr>
        <w:t>Archives of Psychology, 22</w:t>
      </w:r>
      <w:r w:rsidRPr="00823838">
        <w:rPr>
          <w:rFonts w:eastAsia="Calibri-Bold-Identity-H"/>
          <w:sz w:val="18"/>
          <w:szCs w:val="18"/>
          <w:lang w:val="de-DE"/>
        </w:rPr>
        <w:t>(140), 1-55.</w:t>
      </w:r>
    </w:p>
    <w:p w14:paraId="1F03E7F8" w14:textId="77777777" w:rsidR="00C408D5" w:rsidRPr="00823838" w:rsidRDefault="00C408D5" w:rsidP="00C408D5">
      <w:pPr>
        <w:pStyle w:val="FootnoteText"/>
        <w:ind w:left="284" w:hanging="284"/>
        <w:jc w:val="thaiDistribute"/>
        <w:rPr>
          <w:sz w:val="18"/>
          <w:szCs w:val="18"/>
        </w:rPr>
      </w:pPr>
      <w:r w:rsidRPr="00823838">
        <w:rPr>
          <w:rFonts w:eastAsia="Calibri-Bold-Identity-H"/>
          <w:sz w:val="18"/>
          <w:szCs w:val="18"/>
          <w:lang w:val="de-DE"/>
        </w:rPr>
        <w:t xml:space="preserve">Lin, Y., Zhu, Y., Chen, C., Wang, W., Chen, T., Li, T., Li, Y., Liu, B., Lian, Y., Lu, L., Zou, Y., &amp; Liu, Y. (2017). </w:t>
      </w:r>
      <w:r w:rsidRPr="00823838">
        <w:rPr>
          <w:rFonts w:eastAsia="Calibri-Bold-Identity-H"/>
          <w:sz w:val="18"/>
          <w:szCs w:val="18"/>
        </w:rPr>
        <w:t xml:space="preserve">Facing the challenges in ophthalmology clerkship teaching: Is flipped classroom the answer?. </w:t>
      </w:r>
      <w:r w:rsidRPr="00823838">
        <w:rPr>
          <w:rFonts w:eastAsia="Calibri-Bold-Identity-H"/>
          <w:i/>
          <w:iCs/>
          <w:sz w:val="18"/>
          <w:szCs w:val="18"/>
        </w:rPr>
        <w:t>Plos One</w:t>
      </w:r>
      <w:r w:rsidRPr="00823838">
        <w:rPr>
          <w:rFonts w:eastAsia="Calibri-Bold-Identity-H"/>
          <w:sz w:val="18"/>
          <w:szCs w:val="18"/>
        </w:rPr>
        <w:t>,</w:t>
      </w:r>
      <w:r w:rsidRPr="00823838">
        <w:rPr>
          <w:rFonts w:eastAsia="Calibri-Bold-Identity-H"/>
          <w:i/>
          <w:iCs/>
          <w:sz w:val="18"/>
          <w:szCs w:val="18"/>
        </w:rPr>
        <w:t xml:space="preserve"> 12</w:t>
      </w:r>
      <w:r w:rsidRPr="00823838">
        <w:rPr>
          <w:rFonts w:eastAsia="Calibri-Bold-Identity-H"/>
          <w:sz w:val="18"/>
          <w:szCs w:val="18"/>
        </w:rPr>
        <w:t>(4), e0174829</w:t>
      </w:r>
      <w:r w:rsidRPr="00823838">
        <w:rPr>
          <w:sz w:val="18"/>
          <w:szCs w:val="18"/>
        </w:rPr>
        <w:t xml:space="preserve"> </w:t>
      </w:r>
    </w:p>
    <w:p w14:paraId="7E5825BC" w14:textId="30A40295" w:rsidR="00C408D5" w:rsidRPr="00823838" w:rsidRDefault="00C408D5" w:rsidP="00C408D5">
      <w:pPr>
        <w:pStyle w:val="FootnoteText"/>
        <w:ind w:left="284"/>
        <w:jc w:val="thaiDistribute"/>
        <w:rPr>
          <w:rFonts w:eastAsia="Calibri-Bold-Identity-H"/>
          <w:sz w:val="18"/>
          <w:szCs w:val="18"/>
        </w:rPr>
      </w:pPr>
      <w:r w:rsidRPr="00823838">
        <w:rPr>
          <w:rFonts w:eastAsia="Calibri-Bold-Identity-H"/>
          <w:sz w:val="18"/>
          <w:szCs w:val="18"/>
        </w:rPr>
        <w:t>https://doi.org/10.1371/journal.pone.0174829</w:t>
      </w:r>
    </w:p>
    <w:p w14:paraId="16AC9D6D"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Ling, Z. (2019). Exploration on the training mode of accounting talents in higher vocational colleges under the environment of "innovation and entrepreneurship. </w:t>
      </w:r>
      <w:r w:rsidRPr="00823838">
        <w:rPr>
          <w:rFonts w:eastAsia="Calibri-Bold-Identity-H"/>
          <w:i/>
          <w:iCs/>
          <w:sz w:val="18"/>
          <w:szCs w:val="18"/>
        </w:rPr>
        <w:t>Journal of Jiyuan Vocational and Technical College, 2</w:t>
      </w:r>
      <w:r w:rsidRPr="00823838">
        <w:rPr>
          <w:rFonts w:eastAsia="Calibri-Bold-Identity-H"/>
          <w:sz w:val="18"/>
          <w:szCs w:val="18"/>
        </w:rPr>
        <w:t>(1), 20-56.</w:t>
      </w:r>
    </w:p>
    <w:p w14:paraId="77202973"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Locke, S. (2016). On the idea of results-oriented education. </w:t>
      </w:r>
      <w:r w:rsidRPr="00823838">
        <w:rPr>
          <w:rFonts w:eastAsia="Calibri-Bold-Identity-H"/>
          <w:i/>
          <w:iCs/>
          <w:sz w:val="18"/>
          <w:szCs w:val="18"/>
        </w:rPr>
        <w:t>University Education Administration, 10</w:t>
      </w:r>
      <w:r w:rsidRPr="00823838">
        <w:rPr>
          <w:rFonts w:eastAsia="Calibri-Bold-Identity-H"/>
          <w:sz w:val="18"/>
          <w:szCs w:val="18"/>
        </w:rPr>
        <w:t>(5), 5.</w:t>
      </w:r>
    </w:p>
    <w:p w14:paraId="7C2FC697"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lastRenderedPageBreak/>
        <w:t xml:space="preserve">Lou, Y. (2013). Learning to teach with technology: A study of teacher preparation programs. </w:t>
      </w:r>
      <w:r w:rsidRPr="00823838">
        <w:rPr>
          <w:rFonts w:eastAsia="Calibri-Bold-Identity-H"/>
          <w:i/>
          <w:iCs/>
          <w:sz w:val="18"/>
          <w:szCs w:val="18"/>
        </w:rPr>
        <w:t>Journal of Educational Technology Development and Exchange, 6</w:t>
      </w:r>
      <w:r w:rsidRPr="00823838">
        <w:rPr>
          <w:rFonts w:eastAsia="Calibri-Bold-Identity-H"/>
          <w:sz w:val="18"/>
          <w:szCs w:val="18"/>
        </w:rPr>
        <w:t xml:space="preserve">(2), 1-14. </w:t>
      </w:r>
    </w:p>
    <w:p w14:paraId="27E30C3A" w14:textId="73E6E6C3" w:rsidR="00C408D5" w:rsidRPr="00823838" w:rsidRDefault="00C408D5" w:rsidP="00C408D5">
      <w:pPr>
        <w:pStyle w:val="FootnoteText"/>
        <w:ind w:left="284"/>
        <w:jc w:val="thaiDistribute"/>
        <w:rPr>
          <w:rFonts w:eastAsia="Calibri-Bold-Identity-H"/>
          <w:sz w:val="18"/>
          <w:szCs w:val="18"/>
        </w:rPr>
      </w:pPr>
      <w:r w:rsidRPr="00823838">
        <w:rPr>
          <w:rFonts w:eastAsia="Calibri-Bold-Identity-H"/>
          <w:sz w:val="18"/>
          <w:szCs w:val="18"/>
        </w:rPr>
        <w:t>https://doi.org/10.18785/jetde.0602.01</w:t>
      </w:r>
    </w:p>
    <w:p w14:paraId="4C58D2D4"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Marantika, J. E. R. (2021). Metacognitive ability and autonomous learning strategy in improving learning outcomes. </w:t>
      </w:r>
      <w:r w:rsidRPr="00823838">
        <w:rPr>
          <w:rFonts w:eastAsia="Calibri-Bold-Identity-H"/>
          <w:i/>
          <w:iCs/>
          <w:sz w:val="18"/>
          <w:szCs w:val="18"/>
        </w:rPr>
        <w:t>Journal of Education and Learning (EduLearn), 15</w:t>
      </w:r>
      <w:r w:rsidRPr="00823838">
        <w:rPr>
          <w:rFonts w:eastAsia="Calibri-Bold-Identity-H"/>
          <w:sz w:val="18"/>
          <w:szCs w:val="18"/>
        </w:rPr>
        <w:t xml:space="preserve">(1), 88-96. </w:t>
      </w:r>
    </w:p>
    <w:p w14:paraId="069CECFB"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Marantika, J. E. R. (2022). The relationship between learning styles, gender and learning outcomes.</w:t>
      </w:r>
      <w:r w:rsidRPr="00823838">
        <w:rPr>
          <w:rFonts w:eastAsia="Calibri-Bold-Identity-H"/>
          <w:i/>
          <w:iCs/>
          <w:sz w:val="18"/>
          <w:szCs w:val="18"/>
        </w:rPr>
        <w:t xml:space="preserve"> Cypriot Journal of Educational Sciences, 17</w:t>
      </w:r>
      <w:r w:rsidRPr="00823838">
        <w:rPr>
          <w:rFonts w:eastAsia="Calibri-Bold-Identity-H"/>
          <w:sz w:val="18"/>
          <w:szCs w:val="18"/>
        </w:rPr>
        <w:t>(1), 56-67.</w:t>
      </w:r>
    </w:p>
    <w:p w14:paraId="3FDC581D"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Neisser, U., Boodoo, G., Feldman, J., Frager, G. M. J., &amp; Tsuji, J. (1996). Intelligence: Knowns and unknowns. </w:t>
      </w:r>
      <w:r w:rsidRPr="00823838">
        <w:rPr>
          <w:rFonts w:eastAsia="Calibri-Bold-Identity-H"/>
          <w:i/>
          <w:iCs/>
          <w:sz w:val="18"/>
          <w:szCs w:val="18"/>
        </w:rPr>
        <w:t>American Psychologist, 51</w:t>
      </w:r>
      <w:r w:rsidRPr="00823838">
        <w:rPr>
          <w:rFonts w:eastAsia="Calibri-Bold-Identity-H"/>
          <w:sz w:val="18"/>
          <w:szCs w:val="18"/>
        </w:rPr>
        <w:t xml:space="preserve">(2), 77-101. </w:t>
      </w:r>
    </w:p>
    <w:p w14:paraId="4D3C041E" w14:textId="4C6D0525" w:rsidR="00C408D5" w:rsidRPr="00823838" w:rsidRDefault="00BE58CF" w:rsidP="00C408D5">
      <w:pPr>
        <w:pStyle w:val="FootnoteText"/>
        <w:ind w:left="284"/>
        <w:jc w:val="thaiDistribute"/>
        <w:rPr>
          <w:rFonts w:eastAsia="Calibri-Bold-Identity-H"/>
          <w:sz w:val="18"/>
          <w:szCs w:val="18"/>
        </w:rPr>
      </w:pPr>
      <w:hyperlink r:id="rId15" w:history="1">
        <w:r w:rsidR="00C408D5" w:rsidRPr="00823838">
          <w:rPr>
            <w:rStyle w:val="Hyperlink"/>
            <w:rFonts w:eastAsia="Calibri-Bold-Identity-H"/>
            <w:color w:val="auto"/>
            <w:sz w:val="18"/>
            <w:szCs w:val="18"/>
            <w:u w:val="none"/>
          </w:rPr>
          <w:t>https://doi.org/10.1037/0003-066X.51.2.77</w:t>
        </w:r>
      </w:hyperlink>
    </w:p>
    <w:p w14:paraId="6D4090CA"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Peltonen, T., &amp; Ruohotie, P. (1992). The development of expertise in adult education. </w:t>
      </w:r>
      <w:r w:rsidRPr="00823838">
        <w:rPr>
          <w:rFonts w:eastAsia="Calibri-Bold-Identity-H"/>
          <w:i/>
          <w:iCs/>
          <w:sz w:val="18"/>
          <w:szCs w:val="18"/>
        </w:rPr>
        <w:t>Scandinavian Journal of Educational Research, 36</w:t>
      </w:r>
      <w:r w:rsidRPr="00823838">
        <w:rPr>
          <w:rFonts w:eastAsia="Calibri-Bold-Identity-H"/>
          <w:sz w:val="18"/>
          <w:szCs w:val="18"/>
        </w:rPr>
        <w:t xml:space="preserve">(3), 237-250. </w:t>
      </w:r>
    </w:p>
    <w:p w14:paraId="1276CFD0" w14:textId="79E1F9FE" w:rsidR="00C408D5" w:rsidRPr="00823838" w:rsidRDefault="00C408D5" w:rsidP="00C408D5">
      <w:pPr>
        <w:pStyle w:val="FootnoteText"/>
        <w:ind w:left="284"/>
        <w:jc w:val="thaiDistribute"/>
        <w:rPr>
          <w:rFonts w:eastAsia="Calibri-Bold-Identity-H"/>
          <w:sz w:val="18"/>
          <w:szCs w:val="18"/>
        </w:rPr>
      </w:pPr>
      <w:r w:rsidRPr="00823838">
        <w:rPr>
          <w:rFonts w:eastAsia="Calibri-Bold-Identity-H"/>
          <w:sz w:val="18"/>
          <w:szCs w:val="18"/>
        </w:rPr>
        <w:t>https://doi.org/10.1080/0031383920360304</w:t>
      </w:r>
    </w:p>
    <w:p w14:paraId="730F1B07"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Pham, Q. T., &amp; Tran, T. P. (2020). The acceptance of E-learning systems and the learning outcome of students at universities in vietnam. </w:t>
      </w:r>
      <w:r w:rsidRPr="00823838">
        <w:rPr>
          <w:rFonts w:eastAsia="Calibri-Bold-Identity-H"/>
          <w:i/>
          <w:iCs/>
          <w:sz w:val="18"/>
          <w:szCs w:val="18"/>
        </w:rPr>
        <w:t>Knowledge Management &amp; E-Learning, 12</w:t>
      </w:r>
      <w:r w:rsidRPr="00823838">
        <w:rPr>
          <w:rFonts w:eastAsia="Calibri-Bold-Identity-H"/>
          <w:sz w:val="18"/>
          <w:szCs w:val="18"/>
        </w:rPr>
        <w:t>(1), 63-84.</w:t>
      </w:r>
      <w:r w:rsidRPr="00823838">
        <w:rPr>
          <w:sz w:val="18"/>
          <w:szCs w:val="18"/>
        </w:rPr>
        <w:t xml:space="preserve"> </w:t>
      </w:r>
      <w:r w:rsidRPr="00823838">
        <w:rPr>
          <w:rFonts w:eastAsia="Calibri-Bold-Identity-H"/>
          <w:sz w:val="18"/>
          <w:szCs w:val="18"/>
        </w:rPr>
        <w:t>https://doi.org/10.1007/978-3-319-95171-3_31</w:t>
      </w:r>
    </w:p>
    <w:p w14:paraId="258CCBCA" w14:textId="60FF779D"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Posthuma, R., González-Brambila, C., Fowler, D. J., &amp; Al-Riyami, S. (2017). A comprehensive model of management education for Latin America: Learning constructs, instructional techniques, and outcomes. </w:t>
      </w:r>
      <w:r w:rsidRPr="00823838">
        <w:rPr>
          <w:rFonts w:eastAsia="Calibri-Bold-Identity-H"/>
          <w:i/>
          <w:iCs/>
          <w:sz w:val="18"/>
          <w:szCs w:val="18"/>
        </w:rPr>
        <w:t>Management Research, 15</w:t>
      </w:r>
      <w:r w:rsidRPr="00823838">
        <w:rPr>
          <w:rFonts w:eastAsia="Calibri-Bold-Identity-H"/>
          <w:sz w:val="18"/>
          <w:szCs w:val="18"/>
        </w:rPr>
        <w:t>(4),  405-424.</w:t>
      </w:r>
      <w:r w:rsidRPr="00823838">
        <w:rPr>
          <w:sz w:val="18"/>
          <w:szCs w:val="18"/>
        </w:rPr>
        <w:t xml:space="preserve"> </w:t>
      </w:r>
      <w:r w:rsidRPr="00823838">
        <w:rPr>
          <w:rFonts w:eastAsia="Calibri-Bold-Identity-H"/>
          <w:sz w:val="18"/>
          <w:szCs w:val="18"/>
        </w:rPr>
        <w:t>https://doi.org/10.1108/mrjiam-09-2016-0691</w:t>
      </w:r>
    </w:p>
    <w:p w14:paraId="6AD82940"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Rovinelli, R. J., &amp; Hambleton, R. K. (1976). Evaluating the accuracy of the criterion-referenced test. </w:t>
      </w:r>
      <w:r w:rsidRPr="00823838">
        <w:rPr>
          <w:rFonts w:eastAsia="Calibri-Bold-Identity-H"/>
          <w:i/>
          <w:iCs/>
          <w:sz w:val="18"/>
          <w:szCs w:val="18"/>
        </w:rPr>
        <w:t>Journal of Educational Measurement, 13</w:t>
      </w:r>
      <w:r w:rsidRPr="00823838">
        <w:rPr>
          <w:rFonts w:eastAsia="Calibri-Bold-Identity-H"/>
          <w:sz w:val="18"/>
          <w:szCs w:val="18"/>
        </w:rPr>
        <w:t xml:space="preserve">(4), 301-307. </w:t>
      </w:r>
    </w:p>
    <w:p w14:paraId="2572BBC2" w14:textId="439CA0F8" w:rsidR="00C408D5" w:rsidRPr="00823838" w:rsidRDefault="00C408D5" w:rsidP="00C408D5">
      <w:pPr>
        <w:pStyle w:val="FootnoteText"/>
        <w:ind w:left="284"/>
        <w:jc w:val="thaiDistribute"/>
        <w:rPr>
          <w:rFonts w:eastAsia="Calibri-Bold-Identity-H"/>
          <w:sz w:val="18"/>
          <w:szCs w:val="18"/>
        </w:rPr>
      </w:pPr>
      <w:r w:rsidRPr="00823838">
        <w:rPr>
          <w:rFonts w:eastAsia="Calibri-Bold-Identity-H"/>
          <w:sz w:val="18"/>
          <w:szCs w:val="18"/>
        </w:rPr>
        <w:t>https://doi.org/10.1111/j.1745-3984.1976.tb00332.x</w:t>
      </w:r>
    </w:p>
    <w:p w14:paraId="5BE894D6" w14:textId="77777777" w:rsidR="00C408D5" w:rsidRPr="00823838" w:rsidRDefault="00C408D5" w:rsidP="00C408D5">
      <w:pPr>
        <w:pStyle w:val="FootnoteText"/>
        <w:ind w:left="284" w:hanging="284"/>
        <w:jc w:val="thaiDistribute"/>
        <w:rPr>
          <w:sz w:val="18"/>
          <w:szCs w:val="18"/>
        </w:rPr>
      </w:pPr>
      <w:r w:rsidRPr="00823838">
        <w:rPr>
          <w:rFonts w:eastAsia="Calibri-Bold-Identity-H"/>
          <w:sz w:val="18"/>
          <w:szCs w:val="18"/>
        </w:rPr>
        <w:t xml:space="preserve">Sadia, R., Rambli, D. R. A., Rohani, S., &amp; Arif, M. (2010). Study to investigate learning motivation factors within formal and informal learning environments and their influence upon web-based learning. </w:t>
      </w:r>
      <w:r w:rsidRPr="00823838">
        <w:rPr>
          <w:rFonts w:eastAsia="Calibri-Bold-Identity-H"/>
          <w:i/>
          <w:iCs/>
          <w:sz w:val="18"/>
          <w:szCs w:val="18"/>
        </w:rPr>
        <w:t>International Journal of Emerging Technologies in Learning (iJET), 5</w:t>
      </w:r>
      <w:r w:rsidRPr="00823838">
        <w:rPr>
          <w:rFonts w:eastAsia="Calibri-Bold-Identity-H"/>
          <w:sz w:val="18"/>
          <w:szCs w:val="18"/>
        </w:rPr>
        <w:t>(4), 41-50.</w:t>
      </w:r>
      <w:r w:rsidRPr="00823838">
        <w:rPr>
          <w:sz w:val="18"/>
          <w:szCs w:val="18"/>
        </w:rPr>
        <w:t xml:space="preserve"> </w:t>
      </w:r>
    </w:p>
    <w:p w14:paraId="3D99BDDF" w14:textId="01B37051" w:rsidR="00C408D5" w:rsidRPr="00823838" w:rsidRDefault="00C408D5" w:rsidP="00C408D5">
      <w:pPr>
        <w:pStyle w:val="FootnoteText"/>
        <w:ind w:left="284"/>
        <w:jc w:val="thaiDistribute"/>
        <w:rPr>
          <w:rFonts w:eastAsia="Calibri-Bold-Identity-H"/>
          <w:sz w:val="18"/>
          <w:szCs w:val="18"/>
        </w:rPr>
      </w:pPr>
      <w:r w:rsidRPr="00823838">
        <w:rPr>
          <w:rFonts w:eastAsia="Calibri-Bold-Identity-H"/>
          <w:sz w:val="18"/>
          <w:szCs w:val="18"/>
        </w:rPr>
        <w:t>https://doi.org/10.3991/ijet.v5i4.1338</w:t>
      </w:r>
    </w:p>
    <w:p w14:paraId="4E15D6EC"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Schmidt, R. (2002). </w:t>
      </w:r>
      <w:r w:rsidRPr="00823838">
        <w:rPr>
          <w:rFonts w:eastAsia="Calibri-Bold-Identity-H"/>
          <w:i/>
          <w:iCs/>
          <w:sz w:val="18"/>
          <w:szCs w:val="18"/>
        </w:rPr>
        <w:t>A theoretical view of task complexity: The role of working memory in the learning of second languages</w:t>
      </w:r>
      <w:r w:rsidRPr="00823838">
        <w:rPr>
          <w:rFonts w:eastAsia="Calibri-Bold-Identity-H"/>
          <w:sz w:val="18"/>
          <w:szCs w:val="18"/>
        </w:rPr>
        <w:t xml:space="preserve">. In P. Robinson (Ed.), </w:t>
      </w:r>
      <w:r w:rsidRPr="00823838">
        <w:rPr>
          <w:rFonts w:eastAsia="Calibri-Bold-Identity-H"/>
          <w:i/>
          <w:iCs/>
          <w:sz w:val="18"/>
          <w:szCs w:val="18"/>
        </w:rPr>
        <w:t>Cognition and second language instruction</w:t>
      </w:r>
      <w:r w:rsidRPr="00823838">
        <w:rPr>
          <w:rFonts w:eastAsia="Calibri-Bold-Identity-H"/>
          <w:sz w:val="18"/>
          <w:szCs w:val="18"/>
        </w:rPr>
        <w:t xml:space="preserve"> (pp. 19-34). Cambridge University Press.</w:t>
      </w:r>
    </w:p>
    <w:p w14:paraId="738109E9"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Seidel, S., &amp; Recker, J. (2015). The role of digital technology in enhancing customer engagement in e-commerce. </w:t>
      </w:r>
      <w:r w:rsidRPr="00823838">
        <w:rPr>
          <w:rFonts w:eastAsia="Calibri-Bold-Identity-H"/>
          <w:i/>
          <w:iCs/>
          <w:sz w:val="18"/>
          <w:szCs w:val="18"/>
        </w:rPr>
        <w:t>Journal of Business Research, 68</w:t>
      </w:r>
      <w:r w:rsidRPr="00823838">
        <w:rPr>
          <w:rFonts w:eastAsia="Calibri-Bold-Identity-H"/>
          <w:sz w:val="18"/>
          <w:szCs w:val="18"/>
        </w:rPr>
        <w:t xml:space="preserve">(11), 2454-2462. </w:t>
      </w:r>
    </w:p>
    <w:p w14:paraId="36E2FD71" w14:textId="04A2C58B" w:rsidR="00C408D5" w:rsidRPr="00823838" w:rsidRDefault="00C408D5" w:rsidP="00C408D5">
      <w:pPr>
        <w:pStyle w:val="FootnoteText"/>
        <w:ind w:left="284"/>
        <w:jc w:val="thaiDistribute"/>
        <w:rPr>
          <w:rFonts w:eastAsia="Calibri-Bold-Identity-H"/>
          <w:sz w:val="18"/>
          <w:szCs w:val="18"/>
        </w:rPr>
      </w:pPr>
      <w:r w:rsidRPr="00823838">
        <w:rPr>
          <w:rFonts w:eastAsia="Calibri-Bold-Identity-H"/>
          <w:sz w:val="18"/>
          <w:szCs w:val="18"/>
        </w:rPr>
        <w:t>https://doi.org/10.1016/j.jbusres.2015.06.001</w:t>
      </w:r>
    </w:p>
    <w:p w14:paraId="3D21AC7F"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Sekaran, U. (1992). </w:t>
      </w:r>
      <w:r w:rsidRPr="00823838">
        <w:rPr>
          <w:rFonts w:eastAsia="Calibri-Bold-Identity-H"/>
          <w:i/>
          <w:iCs/>
          <w:sz w:val="18"/>
          <w:szCs w:val="18"/>
        </w:rPr>
        <w:t xml:space="preserve">Research methods for business: A skill-building approach </w:t>
      </w:r>
      <w:r w:rsidRPr="00823838">
        <w:rPr>
          <w:rFonts w:eastAsia="Calibri-Bold-Identity-H"/>
          <w:sz w:val="18"/>
          <w:szCs w:val="18"/>
        </w:rPr>
        <w:t>(1st ed.). Wiley.</w:t>
      </w:r>
    </w:p>
    <w:p w14:paraId="3F1ED96E"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Sulistiyowati, M. N., &amp; Sumardi, A. (2020). The effect of parenting patterns and learning motivation on citizenship lesson (PPKn) learning outcomes in 11th grade at SMA Negeri 3 Lumajang, second term academic year of 2017-2018. </w:t>
      </w:r>
      <w:r w:rsidRPr="00823838">
        <w:rPr>
          <w:rFonts w:eastAsia="Calibri-Bold-Identity-H"/>
          <w:i/>
          <w:iCs/>
          <w:sz w:val="18"/>
          <w:szCs w:val="18"/>
        </w:rPr>
        <w:t>IOP Conference Series: Earth and Environmental Science, 485</w:t>
      </w:r>
      <w:r w:rsidRPr="00823838">
        <w:rPr>
          <w:rFonts w:eastAsia="Calibri-Bold-Identity-H"/>
          <w:sz w:val="18"/>
          <w:szCs w:val="18"/>
        </w:rPr>
        <w:t xml:space="preserve">(1). </w:t>
      </w:r>
    </w:p>
    <w:p w14:paraId="4FE352D0" w14:textId="0E2EDA8C" w:rsidR="00C408D5" w:rsidRPr="00823838" w:rsidRDefault="00BE58CF" w:rsidP="00C408D5">
      <w:pPr>
        <w:pStyle w:val="FootnoteText"/>
        <w:ind w:left="284"/>
        <w:jc w:val="thaiDistribute"/>
        <w:rPr>
          <w:rFonts w:eastAsia="Calibri-Bold-Identity-H"/>
          <w:sz w:val="18"/>
          <w:szCs w:val="18"/>
        </w:rPr>
      </w:pPr>
      <w:hyperlink r:id="rId16" w:history="1">
        <w:r w:rsidR="00C408D5" w:rsidRPr="00823838">
          <w:rPr>
            <w:rStyle w:val="Hyperlink"/>
            <w:rFonts w:eastAsia="Calibri-Bold-Identity-H"/>
            <w:color w:val="auto"/>
            <w:sz w:val="18"/>
            <w:szCs w:val="18"/>
            <w:u w:val="none"/>
          </w:rPr>
          <w:t>https://doi.org/10.1088/1755-1315/485/1/012023</w:t>
        </w:r>
      </w:hyperlink>
    </w:p>
    <w:p w14:paraId="5EECC4C3"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Tang, S. L. (2002). </w:t>
      </w:r>
      <w:r w:rsidRPr="00823838">
        <w:rPr>
          <w:rFonts w:eastAsia="Calibri-Bold-Identity-H"/>
          <w:i/>
          <w:iCs/>
          <w:sz w:val="18"/>
          <w:szCs w:val="18"/>
        </w:rPr>
        <w:t>Research on Teacher Behavior</w:t>
      </w:r>
      <w:r w:rsidRPr="00823838">
        <w:rPr>
          <w:rFonts w:eastAsia="Calibri-Bold-Identity-H"/>
          <w:sz w:val="18"/>
          <w:szCs w:val="18"/>
        </w:rPr>
        <w:t xml:space="preserve"> (1st ed.). Hunan Normal University Press.</w:t>
      </w:r>
    </w:p>
    <w:p w14:paraId="3C454674"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Wang, X., &amp; Yu, C. (2019). Social media and consumer decision-making: A review of the research. </w:t>
      </w:r>
      <w:r w:rsidRPr="00823838">
        <w:rPr>
          <w:rFonts w:eastAsia="Calibri-Bold-Identity-H"/>
          <w:i/>
          <w:iCs/>
          <w:sz w:val="18"/>
          <w:szCs w:val="18"/>
        </w:rPr>
        <w:t>Journal of Consumer Behaviour, 18</w:t>
      </w:r>
      <w:r w:rsidRPr="00823838">
        <w:rPr>
          <w:rFonts w:eastAsia="Calibri-Bold-Identity-H"/>
          <w:sz w:val="18"/>
          <w:szCs w:val="18"/>
        </w:rPr>
        <w:t xml:space="preserve">(2), 115-127. </w:t>
      </w:r>
      <w:hyperlink r:id="rId17" w:history="1">
        <w:r w:rsidRPr="00823838">
          <w:rPr>
            <w:rStyle w:val="Hyperlink"/>
            <w:rFonts w:eastAsia="Calibri-Bold-Identity-H"/>
            <w:color w:val="auto"/>
            <w:sz w:val="18"/>
            <w:szCs w:val="18"/>
            <w:u w:val="none"/>
          </w:rPr>
          <w:t>https://doi.org/10.1002/cb.1778</w:t>
        </w:r>
      </w:hyperlink>
    </w:p>
    <w:p w14:paraId="48ACB345" w14:textId="45E62E3A"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Wang, Y. (2017). </w:t>
      </w:r>
      <w:r w:rsidRPr="00823838">
        <w:rPr>
          <w:rFonts w:eastAsia="Calibri-Bold-Identity-H"/>
          <w:i/>
          <w:iCs/>
          <w:sz w:val="18"/>
          <w:szCs w:val="18"/>
        </w:rPr>
        <w:t>Understanding the impact of social media on consumer behavior: A study of the role of social influence</w:t>
      </w:r>
      <w:r w:rsidRPr="00823838">
        <w:rPr>
          <w:rFonts w:eastAsia="Calibri-Bold-Identity-H"/>
          <w:sz w:val="18"/>
          <w:szCs w:val="18"/>
        </w:rPr>
        <w:t>. [Doctoral dissertation]. University of California.</w:t>
      </w:r>
    </w:p>
    <w:p w14:paraId="246643D2" w14:textId="77777777" w:rsidR="00C408D5" w:rsidRPr="00823838" w:rsidRDefault="00C408D5" w:rsidP="00C408D5">
      <w:pPr>
        <w:pStyle w:val="FootnoteText"/>
        <w:ind w:left="284" w:hanging="284"/>
        <w:jc w:val="thaiDistribute"/>
        <w:rPr>
          <w:rFonts w:eastAsia="Calibri-Bold-Identity-H"/>
          <w:i/>
          <w:iCs/>
          <w:sz w:val="18"/>
          <w:szCs w:val="18"/>
        </w:rPr>
      </w:pPr>
      <w:r w:rsidRPr="00823838">
        <w:rPr>
          <w:rFonts w:eastAsia="Calibri-Bold-Identity-H"/>
          <w:sz w:val="18"/>
          <w:szCs w:val="18"/>
        </w:rPr>
        <w:t xml:space="preserve">Wei, L. (2019). The practical research on online and offline college English mixed teaching. </w:t>
      </w:r>
      <w:r w:rsidRPr="00823838">
        <w:rPr>
          <w:rFonts w:eastAsia="Calibri-Bold-Identity-H"/>
          <w:i/>
          <w:iCs/>
          <w:sz w:val="18"/>
          <w:szCs w:val="18"/>
        </w:rPr>
        <w:t>China Computer &amp; Communication, 3</w:t>
      </w:r>
      <w:r w:rsidRPr="00823838">
        <w:rPr>
          <w:rFonts w:eastAsia="Calibri-Bold-Identity-H"/>
          <w:sz w:val="18"/>
          <w:szCs w:val="18"/>
        </w:rPr>
        <w:t>(2), 20-67.</w:t>
      </w:r>
    </w:p>
    <w:p w14:paraId="02449C65"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Yan, H. Q., Sun, M. Q., &amp; Zou, W. Y. (2013). The application of knowledge competition in the teaching of histology and embryology. </w:t>
      </w:r>
      <w:r w:rsidRPr="00823838">
        <w:rPr>
          <w:rFonts w:eastAsia="Calibri-Bold-Identity-H"/>
          <w:i/>
          <w:iCs/>
          <w:sz w:val="18"/>
          <w:szCs w:val="18"/>
        </w:rPr>
        <w:t>Basic Medical Education, 15</w:t>
      </w:r>
      <w:r w:rsidRPr="00823838">
        <w:rPr>
          <w:rFonts w:eastAsia="Calibri-Bold-Identity-H"/>
          <w:sz w:val="18"/>
          <w:szCs w:val="18"/>
        </w:rPr>
        <w:t>(2), 107-108.</w:t>
      </w:r>
    </w:p>
    <w:p w14:paraId="1D307EA6"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Yang, Y. (2014). </w:t>
      </w:r>
      <w:r w:rsidRPr="00823838">
        <w:rPr>
          <w:rFonts w:eastAsia="Calibri-Bold-Identity-H"/>
          <w:i/>
          <w:iCs/>
          <w:sz w:val="18"/>
          <w:szCs w:val="18"/>
        </w:rPr>
        <w:t>A study on the effectiveness of classroom teaching behavior of junior middle school English teachers</w:t>
      </w:r>
      <w:r w:rsidRPr="00823838">
        <w:rPr>
          <w:rFonts w:eastAsia="Calibri-Bold-Identity-H"/>
          <w:sz w:val="18"/>
          <w:szCs w:val="18"/>
        </w:rPr>
        <w:t>. Sichuan International Studies University.</w:t>
      </w:r>
    </w:p>
    <w:p w14:paraId="6877635F"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Zhou, J. Y. (2017). The change of teacher training model in the perspective of situated learning theory (1st ed.). </w:t>
      </w:r>
      <w:r w:rsidRPr="00823838">
        <w:rPr>
          <w:rFonts w:eastAsia="Calibri-Bold-Identity-H"/>
          <w:i/>
          <w:iCs/>
          <w:sz w:val="18"/>
          <w:szCs w:val="18"/>
        </w:rPr>
        <w:t>Theory and Practice of Education.</w:t>
      </w:r>
    </w:p>
    <w:p w14:paraId="472C25C7" w14:textId="77777777" w:rsidR="00C408D5" w:rsidRPr="00823838" w:rsidRDefault="00C408D5" w:rsidP="00C408D5">
      <w:pPr>
        <w:pStyle w:val="FootnoteText"/>
        <w:ind w:left="284" w:hanging="284"/>
        <w:jc w:val="thaiDistribute"/>
        <w:rPr>
          <w:rFonts w:eastAsia="Calibri-Bold-Identity-H"/>
          <w:sz w:val="18"/>
          <w:szCs w:val="18"/>
        </w:rPr>
      </w:pPr>
      <w:r w:rsidRPr="00823838">
        <w:rPr>
          <w:rFonts w:eastAsia="Calibri-Bold-Identity-H"/>
          <w:sz w:val="18"/>
          <w:szCs w:val="18"/>
        </w:rPr>
        <w:t xml:space="preserve">Zhou, L. (2021). Discussion on how young teachers in universities deal with the relationship between teaching and scientific research. </w:t>
      </w:r>
      <w:r w:rsidRPr="00823838">
        <w:rPr>
          <w:rFonts w:eastAsia="Calibri-Bold-Identity-H"/>
          <w:i/>
          <w:iCs/>
          <w:sz w:val="18"/>
          <w:szCs w:val="18"/>
        </w:rPr>
        <w:t>Friends of the Human Language</w:t>
      </w:r>
      <w:r w:rsidRPr="00823838">
        <w:rPr>
          <w:rFonts w:eastAsia="Calibri-Bold-Identity-H"/>
          <w:sz w:val="18"/>
          <w:szCs w:val="18"/>
        </w:rPr>
        <w:t xml:space="preserve">, </w:t>
      </w:r>
      <w:r w:rsidRPr="00823838">
        <w:rPr>
          <w:rFonts w:eastAsia="Calibri-Bold-Identity-H"/>
          <w:i/>
          <w:iCs/>
          <w:sz w:val="18"/>
          <w:szCs w:val="18"/>
        </w:rPr>
        <w:t>1</w:t>
      </w:r>
      <w:r w:rsidRPr="00823838">
        <w:rPr>
          <w:rFonts w:eastAsia="Calibri-Bold-Identity-H"/>
          <w:sz w:val="18"/>
          <w:szCs w:val="18"/>
        </w:rPr>
        <w:t>(9), 71-72.</w:t>
      </w:r>
    </w:p>
    <w:p w14:paraId="6C255629" w14:textId="77777777" w:rsidR="00C74572" w:rsidRPr="003F5314" w:rsidRDefault="00C74572" w:rsidP="00C74572">
      <w:pPr>
        <w:widowControl/>
        <w:wordWrap/>
        <w:autoSpaceDE/>
        <w:autoSpaceDN/>
        <w:ind w:left="360" w:hangingChars="200" w:hanging="360"/>
        <w:rPr>
          <w:rFonts w:ascii="Times New Roman" w:eastAsia="SimSun" w:hAnsi="Times New Roman" w:cs="Times New Roman"/>
          <w:sz w:val="18"/>
          <w:szCs w:val="18"/>
          <w:lang w:eastAsia="zh-CN" w:bidi="en-US"/>
        </w:rPr>
      </w:pPr>
    </w:p>
    <w:p w14:paraId="3D9F7229" w14:textId="77777777" w:rsidR="00434C85" w:rsidRPr="00615468" w:rsidRDefault="00434C85" w:rsidP="005456F1">
      <w:pPr>
        <w:tabs>
          <w:tab w:val="left" w:pos="0"/>
        </w:tabs>
        <w:ind w:firstLine="274"/>
        <w:rPr>
          <w:rFonts w:ascii="Times New Roman" w:eastAsia="SimSun" w:hAnsi="Times New Roman" w:cs="Times New Roman"/>
          <w:sz w:val="18"/>
          <w:szCs w:val="18"/>
          <w:lang w:eastAsia="zh-CN" w:bidi="en-US"/>
        </w:rPr>
      </w:pPr>
    </w:p>
    <w:sectPr w:rsidR="00434C85" w:rsidRPr="00615468" w:rsidSect="005456F1">
      <w:type w:val="continuous"/>
      <w:pgSz w:w="12240" w:h="15840" w:code="1"/>
      <w:pgMar w:top="2007" w:right="1134" w:bottom="1440" w:left="1134" w:header="1418" w:footer="510" w:gutter="0"/>
      <w:cols w:num="2"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FB02" w14:textId="77777777" w:rsidR="00BE58CF" w:rsidRDefault="00BE58CF" w:rsidP="00A014A4">
      <w:r>
        <w:separator/>
      </w:r>
    </w:p>
  </w:endnote>
  <w:endnote w:type="continuationSeparator" w:id="0">
    <w:p w14:paraId="339BEFEF" w14:textId="77777777" w:rsidR="00BE58CF" w:rsidRDefault="00BE58CF" w:rsidP="00A0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CR Batang">
    <w:altName w:val="Malgun Gothic"/>
    <w:charset w:val="81"/>
    <w:family w:val="roman"/>
    <w:pitch w:val="default"/>
    <w:sig w:usb0="00000000" w:usb1="FBDFFFFF" w:usb2="0417FFFF"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UPC">
    <w:panose1 w:val="020B0304020202020204"/>
    <w:charset w:val="00"/>
    <w:family w:val="swiss"/>
    <w:pitch w:val="variable"/>
    <w:sig w:usb0="81000003" w:usb1="00000000" w:usb2="00000000" w:usb3="00000000" w:csb0="00010001" w:csb1="00000000"/>
  </w:font>
  <w:font w:name="Times New Roman Regular">
    <w:altName w:val="Times New Roman"/>
    <w:charset w:val="00"/>
    <w:family w:val="auto"/>
    <w:pitch w:val="default"/>
    <w:sig w:usb0="00000000" w:usb1="00007843" w:usb2="00000001" w:usb3="00000000" w:csb0="400001BF" w:csb1="DFF70000"/>
  </w:font>
  <w:font w:name="PingFang SC">
    <w:altName w:val="Microsoft YaHei"/>
    <w:charset w:val="86"/>
    <w:family w:val="swiss"/>
    <w:pitch w:val="variable"/>
    <w:sig w:usb0="A00002FF" w:usb1="7ACFFDFB" w:usb2="00000017" w:usb3="00000000" w:csb0="00040001" w:csb1="00000000"/>
  </w:font>
  <w:font w:name="Leelawadee UI">
    <w:panose1 w:val="020B0502040204020203"/>
    <w:charset w:val="00"/>
    <w:family w:val="swiss"/>
    <w:pitch w:val="variable"/>
    <w:sig w:usb0="A3000003" w:usb1="00000000" w:usb2="00010000" w:usb3="00000000" w:csb0="00010101" w:csb1="00000000"/>
  </w:font>
  <w:font w:name="TimesNewRomanPS-BoldMT">
    <w:altName w:val="Segoe Print"/>
    <w:charset w:val="00"/>
    <w:family w:val="roman"/>
    <w:pitch w:val="default"/>
  </w:font>
  <w:font w:name="Calibri-Bold-Identity-H">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B69A" w14:textId="77777777" w:rsidR="00823838" w:rsidRDefault="00823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1F79" w14:textId="77777777" w:rsidR="00823838" w:rsidRDefault="00823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D156" w14:textId="1E27D6A2" w:rsidR="001F1DF6" w:rsidRDefault="001F1DF6">
    <w:pPr>
      <w:pStyle w:val="Footer"/>
    </w:pPr>
    <w:r>
      <w:rPr>
        <w:noProof/>
        <w:lang w:eastAsia="en-US" w:bidi="th-TH"/>
      </w:rPr>
      <mc:AlternateContent>
        <mc:Choice Requires="wps">
          <w:drawing>
            <wp:anchor distT="45720" distB="45720" distL="114300" distR="114300" simplePos="0" relativeHeight="251666944" behindDoc="0" locked="0" layoutInCell="1" allowOverlap="1" wp14:anchorId="7452EACE" wp14:editId="5DCEED3E">
              <wp:simplePos x="0" y="0"/>
              <wp:positionH relativeFrom="margin">
                <wp:posOffset>3171157</wp:posOffset>
              </wp:positionH>
              <wp:positionV relativeFrom="paragraph">
                <wp:posOffset>102944</wp:posOffset>
              </wp:positionV>
              <wp:extent cx="3265715" cy="1404620"/>
              <wp:effectExtent l="0" t="0" r="0" b="6985"/>
              <wp:wrapNone/>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715" cy="1404620"/>
                      </a:xfrm>
                      <a:prstGeom prst="rect">
                        <a:avLst/>
                      </a:prstGeom>
                      <a:solidFill>
                        <a:srgbClr val="FFFFFF"/>
                      </a:solidFill>
                      <a:ln w="9525">
                        <a:noFill/>
                        <a:miter lim="800000"/>
                        <a:headEnd/>
                        <a:tailEnd/>
                      </a:ln>
                    </wps:spPr>
                    <wps:txbx>
                      <w:txbxContent>
                        <w:p w14:paraId="646D498B" w14:textId="3B034385" w:rsidR="001F1DF6" w:rsidRPr="005456F1" w:rsidRDefault="001F1DF6" w:rsidP="00CA4F7F">
                          <w:pPr>
                            <w:widowControl/>
                            <w:wordWrap/>
                            <w:autoSpaceDE/>
                            <w:autoSpaceDN/>
                            <w:ind w:left="142" w:hanging="142"/>
                            <w:jc w:val="left"/>
                            <w:rPr>
                              <w:rFonts w:ascii="Georgia" w:eastAsia="Times New Roman" w:hAnsi="Georgia" w:cs="Angsana New"/>
                              <w:kern w:val="0"/>
                              <w:sz w:val="12"/>
                              <w:szCs w:val="12"/>
                              <w:lang w:eastAsia="en-US" w:bidi="th-TH"/>
                            </w:rPr>
                          </w:pPr>
                          <w:r w:rsidRPr="005456F1">
                            <w:rPr>
                              <w:rFonts w:ascii="MS Mincho" w:eastAsia="MS Mincho" w:hAnsi="MS Mincho" w:cs="MS Mincho" w:hint="eastAsia"/>
                              <w:kern w:val="0"/>
                              <w:sz w:val="12"/>
                              <w:szCs w:val="12"/>
                              <w:lang w:eastAsia="en-US" w:bidi="th-TH"/>
                            </w:rPr>
                            <w:t>ⓒ</w:t>
                          </w:r>
                          <w:r>
                            <w:rPr>
                              <w:rFonts w:ascii="MS Mincho" w:eastAsia="MS Mincho" w:hAnsi="MS Mincho" w:cs="MS Mincho" w:hint="eastAsia"/>
                              <w:kern w:val="0"/>
                              <w:sz w:val="12"/>
                              <w:szCs w:val="12"/>
                              <w:lang w:eastAsia="en-US" w:bidi="th-TH"/>
                            </w:rPr>
                            <w:t xml:space="preserve"> </w:t>
                          </w:r>
                          <w:r w:rsidRPr="005456F1">
                            <w:rPr>
                              <w:rFonts w:ascii="Georgia" w:eastAsia="Times New Roman" w:hAnsi="Georgia" w:cs="Angsana New"/>
                              <w:kern w:val="0"/>
                              <w:sz w:val="12"/>
                              <w:szCs w:val="12"/>
                              <w:lang w:eastAsia="en-US" w:bidi="th-TH"/>
                            </w:rPr>
                            <w:t>Copyright: The Author(s)</w:t>
                          </w:r>
                        </w:p>
                        <w:p w14:paraId="4FAB4A6A" w14:textId="4C95C4FB" w:rsidR="001F1DF6" w:rsidRPr="000331E7" w:rsidRDefault="001F1DF6" w:rsidP="00CA4F7F">
                          <w:pPr>
                            <w:ind w:left="142" w:hanging="142"/>
                            <w:rPr>
                              <w:rFonts w:ascii="Georgia" w:hAnsi="Georgia"/>
                              <w:sz w:val="12"/>
                              <w:szCs w:val="12"/>
                            </w:rPr>
                          </w:pPr>
                          <w:r>
                            <w:rPr>
                              <w:rFonts w:ascii="Georgia" w:hAnsi="Georgia"/>
                              <w:sz w:val="12"/>
                              <w:szCs w:val="12"/>
                            </w:rPr>
                            <w:t xml:space="preserve">  </w:t>
                          </w:r>
                          <w:r w:rsidRPr="008600CB">
                            <w:rPr>
                              <w:rFonts w:ascii="Georgia" w:hAnsi="Georgia"/>
                              <w:sz w:val="12"/>
                              <w:szCs w:val="12"/>
                            </w:rPr>
                            <w:t>This is an Open Access article distributed under the terms of the Creative Commons Attribution Non-Commercial License (http://Creativecommons.org/licenses/by-nc/4.0/) which permits unrestricted noncommercial use, distribution, and reproduction in any medium, provided the original work is properly cited.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2EACE" id="_x0000_t202" coordsize="21600,21600" o:spt="202" path="m,l,21600r21600,l21600,xe">
              <v:stroke joinstyle="miter"/>
              <v:path gradientshapeok="t" o:connecttype="rect"/>
            </v:shapetype>
            <v:shape id="กล่องข้อความ 2" o:spid="_x0000_s1026" type="#_x0000_t202" style="position:absolute;left:0;text-align:left;margin-left:249.7pt;margin-top:8.1pt;width:257.15pt;height:110.6pt;z-index:251666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" stroked="f">
              <v:textbox style="mso-fit-shape-to-text:t">
                <w:txbxContent>
                  <w:p w14:paraId="646D498B" w14:textId="3B034385" w:rsidR="001F1DF6" w:rsidRPr="005456F1" w:rsidRDefault="001F1DF6" w:rsidP="00CA4F7F">
                    <w:pPr>
                      <w:widowControl/>
                      <w:wordWrap/>
                      <w:autoSpaceDE/>
                      <w:autoSpaceDN/>
                      <w:ind w:left="142" w:hanging="142"/>
                      <w:jc w:val="left"/>
                      <w:rPr>
                        <w:rFonts w:ascii="Georgia" w:eastAsia="Times New Roman" w:hAnsi="Georgia" w:cs="Angsana New"/>
                        <w:kern w:val="0"/>
                        <w:sz w:val="12"/>
                        <w:szCs w:val="12"/>
                        <w:lang w:eastAsia="en-US" w:bidi="th-TH"/>
                      </w:rPr>
                    </w:pPr>
                    <w:r w:rsidRPr="005456F1">
                      <w:rPr>
                        <w:rFonts w:ascii="MS Mincho" w:eastAsia="MS Mincho" w:hAnsi="MS Mincho" w:cs="MS Mincho" w:hint="eastAsia"/>
                        <w:kern w:val="0"/>
                        <w:sz w:val="12"/>
                        <w:szCs w:val="12"/>
                        <w:lang w:eastAsia="en-US" w:bidi="th-TH"/>
                      </w:rPr>
                      <w:t>ⓒ</w:t>
                    </w:r>
                    <w:r>
                      <w:rPr>
                        <w:rFonts w:ascii="MS Mincho" w:eastAsia="MS Mincho" w:hAnsi="MS Mincho" w:cs="MS Mincho" w:hint="eastAsia"/>
                        <w:kern w:val="0"/>
                        <w:sz w:val="12"/>
                        <w:szCs w:val="12"/>
                        <w:lang w:eastAsia="en-US" w:bidi="th-TH"/>
                      </w:rPr>
                      <w:t xml:space="preserve"> </w:t>
                    </w:r>
                    <w:r w:rsidRPr="005456F1">
                      <w:rPr>
                        <w:rFonts w:ascii="Georgia" w:eastAsia="Times New Roman" w:hAnsi="Georgia" w:cs="Angsana New"/>
                        <w:kern w:val="0"/>
                        <w:sz w:val="12"/>
                        <w:szCs w:val="12"/>
                        <w:lang w:eastAsia="en-US" w:bidi="th-TH"/>
                      </w:rPr>
                      <w:t>Copyright: The Author(s)</w:t>
                    </w:r>
                  </w:p>
                  <w:p w14:paraId="4FAB4A6A" w14:textId="4C95C4FB" w:rsidR="001F1DF6" w:rsidRPr="000331E7" w:rsidRDefault="001F1DF6" w:rsidP="00CA4F7F">
                    <w:pPr>
                      <w:ind w:left="142" w:hanging="142"/>
                      <w:rPr>
                        <w:rFonts w:ascii="Georgia" w:hAnsi="Georgia"/>
                        <w:sz w:val="12"/>
                        <w:szCs w:val="12"/>
                      </w:rPr>
                    </w:pPr>
                    <w:r>
                      <w:rPr>
                        <w:rFonts w:ascii="Georgia" w:hAnsi="Georgia"/>
                        <w:sz w:val="12"/>
                        <w:szCs w:val="12"/>
                      </w:rPr>
                      <w:t xml:space="preserve">  </w:t>
                    </w:r>
                    <w:r w:rsidRPr="008600CB">
                      <w:rPr>
                        <w:rFonts w:ascii="Georgia" w:hAnsi="Georgia"/>
                        <w:sz w:val="12"/>
                        <w:szCs w:val="12"/>
                      </w:rPr>
                      <w:t>This is an Open Access article distributed under the terms of the Creative Commons Attribution Non-Commercial License (http://Creativecommons.org/licenses/by-nc/4.0/) which permits unrestricted noncommercial use, distribution, and reproduction in any medium, provided the original work is properly cited.</w:t>
                    </w:r>
                  </w:p>
                </w:txbxContent>
              </v:textbox>
              <w10:wrap anchorx="margin"/>
            </v:shape>
          </w:pict>
        </mc:Fallback>
      </mc:AlternateContent>
    </w:r>
    <w:r>
      <w:rPr>
        <w:noProof/>
        <w:lang w:eastAsia="en-US" w:bidi="th-TH"/>
      </w:rPr>
      <mc:AlternateContent>
        <mc:Choice Requires="wps">
          <w:drawing>
            <wp:anchor distT="45720" distB="45720" distL="114300" distR="114300" simplePos="0" relativeHeight="251668992" behindDoc="0" locked="0" layoutInCell="1" allowOverlap="1" wp14:anchorId="7A97AB01" wp14:editId="4FEC86A7">
              <wp:simplePos x="0" y="0"/>
              <wp:positionH relativeFrom="margin">
                <wp:posOffset>-67657</wp:posOffset>
              </wp:positionH>
              <wp:positionV relativeFrom="paragraph">
                <wp:posOffset>86748</wp:posOffset>
              </wp:positionV>
              <wp:extent cx="3236595" cy="1205230"/>
              <wp:effectExtent l="0" t="0" r="1905" b="0"/>
              <wp:wrapSquare wrapText="bothSides"/>
              <wp:docPr id="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1205230"/>
                      </a:xfrm>
                      <a:prstGeom prst="rect">
                        <a:avLst/>
                      </a:prstGeom>
                      <a:solidFill>
                        <a:srgbClr val="FFFFFF"/>
                      </a:solidFill>
                      <a:ln w="9525">
                        <a:noFill/>
                        <a:miter lim="800000"/>
                        <a:headEnd/>
                        <a:tailEnd/>
                      </a:ln>
                    </wps:spPr>
                    <wps:txbx>
                      <w:txbxContent>
                        <w:p w14:paraId="1FD7467D" w14:textId="125BA6FB" w:rsidR="001F1DF6" w:rsidRPr="00F21CBE" w:rsidRDefault="001F1DF6" w:rsidP="001F1DF6">
                          <w:pPr>
                            <w:ind w:left="142" w:hanging="142"/>
                            <w:jc w:val="thaiDistribute"/>
                            <w:rPr>
                              <w:rFonts w:ascii="Georgia" w:hAnsi="Georgia"/>
                              <w:sz w:val="14"/>
                              <w:szCs w:val="14"/>
                            </w:rPr>
                          </w:pPr>
                          <w:r w:rsidRPr="00F21CBE">
                            <w:rPr>
                              <w:rFonts w:ascii="Georgia" w:hAnsi="Georgia"/>
                              <w:sz w:val="14"/>
                              <w:szCs w:val="14"/>
                            </w:rPr>
                            <w:t>1*</w:t>
                          </w:r>
                          <w:r w:rsidR="00C408D5" w:rsidRPr="00C408D5">
                            <w:rPr>
                              <w:rFonts w:ascii="Georgia" w:hAnsi="Georgia" w:cs="Arial"/>
                              <w:sz w:val="14"/>
                              <w:szCs w:val="14"/>
                            </w:rPr>
                            <w:t>Xiaoqing Wang, Ph.D. Candidate, Educational Administration and Leadership, Assumption University, Thailand. Email: wangxiaoqing1216@126.com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7AB01" id="_x0000_s1027" type="#_x0000_t202" style="position:absolute;left:0;text-align:left;margin-left:-5.35pt;margin-top:6.85pt;width:254.85pt;height:94.9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" stroked="f">
              <v:textbox>
                <w:txbxContent>
                  <w:p w14:paraId="1FD7467D" w14:textId="125BA6FB" w:rsidR="001F1DF6" w:rsidRPr="00F21CBE" w:rsidRDefault="001F1DF6" w:rsidP="001F1DF6">
                    <w:pPr>
                      <w:ind w:left="142" w:hanging="142"/>
                      <w:jc w:val="thaiDistribute"/>
                      <w:rPr>
                        <w:rFonts w:ascii="Georgia" w:hAnsi="Georgia"/>
                        <w:sz w:val="14"/>
                        <w:szCs w:val="14"/>
                      </w:rPr>
                    </w:pPr>
                    <w:r w:rsidRPr="00F21CBE">
                      <w:rPr>
                        <w:rFonts w:ascii="Georgia" w:hAnsi="Georgia"/>
                        <w:sz w:val="14"/>
                        <w:szCs w:val="14"/>
                      </w:rPr>
                      <w:t>1*</w:t>
                    </w:r>
                    <w:r w:rsidR="00C408D5" w:rsidRPr="00C408D5">
                      <w:rPr>
                        <w:rFonts w:ascii="Georgia" w:hAnsi="Georgia" w:cs="Arial"/>
                        <w:sz w:val="14"/>
                        <w:szCs w:val="14"/>
                      </w:rPr>
                      <w:t>Xiaoqing Wang, Ph.D. Candidate, Educational Administration and Leadership, Assumption University, Thailand. Email: wangxiaoqing1216@126.com</w:t>
                    </w:r>
                  </w:p>
                </w:txbxContent>
              </v:textbox>
              <w10:wrap type="square" anchorx="margin"/>
            </v:shape>
          </w:pict>
        </mc:Fallback>
      </mc:AlternateContent>
    </w:r>
    <w:r>
      <w:rPr>
        <w:noProof/>
        <w:lang w:eastAsia="en-US" w:bidi="th-TH"/>
      </w:rPr>
      <mc:AlternateContent>
        <mc:Choice Requires="wps">
          <w:drawing>
            <wp:anchor distT="0" distB="0" distL="114300" distR="114300" simplePos="0" relativeHeight="251672064" behindDoc="0" locked="0" layoutInCell="1" allowOverlap="1" wp14:anchorId="213C817B" wp14:editId="2D74F9BB">
              <wp:simplePos x="0" y="0"/>
              <wp:positionH relativeFrom="column">
                <wp:posOffset>3967</wp:posOffset>
              </wp:positionH>
              <wp:positionV relativeFrom="paragraph">
                <wp:posOffset>69066</wp:posOffset>
              </wp:positionV>
              <wp:extent cx="1543792" cy="0"/>
              <wp:effectExtent l="0" t="0" r="37465" b="19050"/>
              <wp:wrapNone/>
              <wp:docPr id="7" name="ตัวเชื่อมต่อตรง 7"/>
              <wp:cNvGraphicFramePr/>
              <a:graphic xmlns:a="http://schemas.openxmlformats.org/drawingml/2006/main">
                <a:graphicData uri="http://schemas.microsoft.com/office/word/2010/wordprocessingShape">
                  <wps:wsp>
                    <wps:cNvCnPr/>
                    <wps:spPr>
                      <a:xfrm>
                        <a:off x="0" y="0"/>
                        <a:ext cx="1543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31359" id="ตัวเชื่อมต่อตรง 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45pt" to="121.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" strokecolor="black [3200]" strokeweight=".5pt">
              <v:stroke joinstyle="miter"/>
            </v:line>
          </w:pict>
        </mc:Fallback>
      </mc:AlternateContent>
    </w:r>
  </w:p>
  <w:p w14:paraId="2C1BAE47" w14:textId="7336F37C" w:rsidR="001F1DF6" w:rsidRDefault="001F1DF6">
    <w:pPr>
      <w:pStyle w:val="Footer"/>
    </w:pPr>
  </w:p>
  <w:p w14:paraId="3CF9B20F" w14:textId="77777777" w:rsidR="001F1DF6" w:rsidRDefault="001F1DF6">
    <w:pPr>
      <w:pStyle w:val="Footer"/>
    </w:pPr>
  </w:p>
  <w:p w14:paraId="33888A8F" w14:textId="3137287A" w:rsidR="001F1DF6" w:rsidRDefault="001F1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8BC9" w14:textId="77777777" w:rsidR="00BE58CF" w:rsidRDefault="00BE58CF" w:rsidP="00A014A4">
      <w:r>
        <w:separator/>
      </w:r>
    </w:p>
  </w:footnote>
  <w:footnote w:type="continuationSeparator" w:id="0">
    <w:p w14:paraId="0E6EFF6D" w14:textId="77777777" w:rsidR="00BE58CF" w:rsidRDefault="00BE58CF" w:rsidP="00A0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8F86" w14:textId="1EBF3FAB" w:rsidR="001F1DF6" w:rsidRDefault="00BE58CF">
    <w:pPr>
      <w:pStyle w:val="Header"/>
      <w:rPr>
        <w:rFonts w:ascii="Times New Roman" w:hAnsi="Times New Roman" w:cs="Times New Roman"/>
        <w:i/>
        <w:noProof/>
        <w:color w:val="231F20"/>
        <w:spacing w:val="-2"/>
        <w:sz w:val="16"/>
        <w:szCs w:val="16"/>
      </w:rPr>
    </w:pPr>
    <w:r>
      <w:rPr>
        <w:rFonts w:ascii="Times New Roman" w:hAnsi="Times New Roman" w:cs="Times New Roman"/>
        <w:i/>
        <w:noProof/>
        <w:kern w:val="0"/>
        <w:lang w:eastAsia="en-US" w:bidi="th-TH"/>
      </w:rPr>
      <w:pict w14:anchorId="133C5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632.6pt;height:70.25pt;rotation:315;z-index:-251642368;mso-position-horizontal:center;mso-position-horizontal-relative:margin;mso-position-vertical:center;mso-position-vertical-relative:margin" o:allowincell="f" fillcolor="silver" stroked="f">
          <v:fill opacity=".5"/>
          <v:textpath style="font-family:&quot;ti&quot;;font-size:1pt" string="AU-GSB E-JOURNAL"/>
          <w10:wrap anchorx="margin" anchory="margin"/>
        </v:shape>
      </w:pict>
    </w:r>
    <w:r w:rsidR="001F1DF6" w:rsidRPr="00CC5F53">
      <w:rPr>
        <w:rFonts w:ascii="Times New Roman" w:hAnsi="Times New Roman" w:cs="Times New Roman"/>
        <w:i/>
        <w:kern w:val="0"/>
      </w:rPr>
      <w:fldChar w:fldCharType="begin"/>
    </w:r>
    <w:r w:rsidR="001F1DF6" w:rsidRPr="00CC5F53">
      <w:rPr>
        <w:rFonts w:ascii="Times New Roman" w:hAnsi="Times New Roman" w:cs="Times New Roman"/>
        <w:i/>
        <w:kern w:val="0"/>
      </w:rPr>
      <w:instrText xml:space="preserve"> PAGE   \* MERGEFORMAT </w:instrText>
    </w:r>
    <w:r w:rsidR="001F1DF6" w:rsidRPr="00CC5F53">
      <w:rPr>
        <w:rFonts w:ascii="Times New Roman" w:hAnsi="Times New Roman" w:cs="Times New Roman"/>
        <w:i/>
        <w:kern w:val="0"/>
      </w:rPr>
      <w:fldChar w:fldCharType="separate"/>
    </w:r>
    <w:r w:rsidR="00804797">
      <w:rPr>
        <w:rFonts w:ascii="Times New Roman" w:hAnsi="Times New Roman" w:cs="Times New Roman"/>
        <w:i/>
        <w:noProof/>
        <w:kern w:val="0"/>
      </w:rPr>
      <w:t>10</w:t>
    </w:r>
    <w:r w:rsidR="001F1DF6" w:rsidRPr="00CC5F53">
      <w:rPr>
        <w:rFonts w:ascii="Times New Roman" w:hAnsi="Times New Roman" w:cs="Times New Roman"/>
        <w:i/>
        <w:kern w:val="0"/>
      </w:rPr>
      <w:fldChar w:fldCharType="end"/>
    </w:r>
    <w:r w:rsidR="001F1DF6">
      <w:rPr>
        <w:rFonts w:hint="eastAsia"/>
      </w:rPr>
      <w:t xml:space="preserve">      </w:t>
    </w:r>
    <w:r w:rsidR="001F1DF6">
      <w:tab/>
    </w:r>
    <w:r w:rsidR="00BA44A0">
      <w:t xml:space="preserve">                                                   </w:t>
    </w:r>
    <w:r w:rsidR="00C408D5">
      <w:t xml:space="preserve"> </w:t>
    </w:r>
    <w:r w:rsidR="00BA44A0">
      <w:t xml:space="preserve"> </w:t>
    </w:r>
    <w:r w:rsidR="00C408D5" w:rsidRPr="00C408D5">
      <w:rPr>
        <w:rFonts w:ascii="Times New Roman" w:hAnsi="Times New Roman" w:cs="Times New Roman"/>
        <w:i/>
        <w:noProof/>
        <w:color w:val="231F20"/>
        <w:spacing w:val="-2"/>
        <w:sz w:val="16"/>
      </w:rPr>
      <w:t xml:space="preserve">Xiaoqing Wang </w:t>
    </w:r>
    <w:r w:rsidR="00C408D5" w:rsidRPr="009E0F15">
      <w:rPr>
        <w:rFonts w:ascii="Times New Roman" w:hAnsi="Times New Roman" w:cs="Times New Roman"/>
        <w:i/>
        <w:noProof/>
        <w:color w:val="231F20"/>
        <w:spacing w:val="-2"/>
        <w:sz w:val="16"/>
      </w:rPr>
      <w:t xml:space="preserve">/ </w:t>
    </w:r>
    <w:r w:rsidR="00C408D5">
      <w:rPr>
        <w:rFonts w:ascii="Times New Roman" w:hAnsi="Times New Roman" w:cs="Times New Roman"/>
        <w:i/>
        <w:color w:val="231F20"/>
        <w:spacing w:val="-2"/>
        <w:sz w:val="16"/>
      </w:rPr>
      <w:t>AU-GSB e-Journal Vol 18 No 3 (2025) 61-</w:t>
    </w:r>
    <w:r w:rsidR="00823838">
      <w:rPr>
        <w:rFonts w:ascii="Times New Roman" w:hAnsi="Times New Roman" w:cs="Times New Roman"/>
        <w:i/>
        <w:color w:val="231F20"/>
        <w:spacing w:val="-2"/>
        <w:sz w:val="16"/>
      </w:rPr>
      <w:t>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A1F7" w14:textId="1A7AA142" w:rsidR="001F1DF6" w:rsidRDefault="00BE58CF" w:rsidP="00361C41">
    <w:pPr>
      <w:pStyle w:val="a"/>
      <w:tabs>
        <w:tab w:val="left" w:pos="9729"/>
        <w:tab w:val="left" w:pos="9923"/>
        <w:tab w:val="left" w:pos="10065"/>
      </w:tabs>
      <w:spacing w:before="0" w:line="240" w:lineRule="auto"/>
      <w:ind w:right="10"/>
      <w:contextualSpacing/>
      <w:jc w:val="left"/>
      <w:rPr>
        <w:rFonts w:ascii="Times New Roman" w:hAnsi="Times New Roman" w:cs="Times New Roman"/>
        <w:i/>
        <w:noProof/>
        <w:color w:val="231F20"/>
        <w:spacing w:val="-3"/>
        <w:sz w:val="16"/>
        <w:szCs w:val="16"/>
      </w:rPr>
    </w:pPr>
    <w:r>
      <w:rPr>
        <w:rFonts w:ascii="Times New Roman" w:hAnsi="Times New Roman" w:cs="Times New Roman"/>
        <w:bCs/>
        <w:i/>
        <w:iCs/>
        <w:noProof/>
        <w:color w:val="231F20"/>
        <w:spacing w:val="-2"/>
        <w:sz w:val="16"/>
        <w:lang w:eastAsia="en-US" w:bidi="th-TH"/>
      </w:rPr>
      <w:pict w14:anchorId="133C5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32.6pt;height:70.25pt;rotation:315;z-index:-251641344;mso-position-horizontal:center;mso-position-horizontal-relative:margin;mso-position-vertical:center;mso-position-vertical-relative:margin" o:allowincell="f" fillcolor="silver" stroked="f">
          <v:fill opacity=".5"/>
          <v:textpath style="font-family:&quot;ti&quot;;font-size:1pt" string="AU-GSB E-JOURNAL"/>
          <w10:wrap anchorx="margin" anchory="margin"/>
        </v:shape>
      </w:pict>
    </w:r>
    <w:r w:rsidR="00823838" w:rsidRPr="00C408D5">
      <w:rPr>
        <w:rFonts w:ascii="Times New Roman" w:hAnsi="Times New Roman" w:cs="Times New Roman"/>
        <w:i/>
        <w:noProof/>
        <w:color w:val="231F20"/>
        <w:spacing w:val="-2"/>
        <w:sz w:val="16"/>
      </w:rPr>
      <w:t xml:space="preserve">Xiaoqing Wang </w:t>
    </w:r>
    <w:r w:rsidR="00823838" w:rsidRPr="009E0F15">
      <w:rPr>
        <w:rFonts w:ascii="Times New Roman" w:hAnsi="Times New Roman" w:cs="Times New Roman"/>
        <w:i/>
        <w:noProof/>
        <w:color w:val="231F20"/>
        <w:spacing w:val="-2"/>
        <w:sz w:val="16"/>
      </w:rPr>
      <w:t xml:space="preserve">/ </w:t>
    </w:r>
    <w:r w:rsidR="00823838">
      <w:rPr>
        <w:rFonts w:ascii="Times New Roman" w:hAnsi="Times New Roman" w:cs="Times New Roman"/>
        <w:i/>
        <w:color w:val="231F20"/>
        <w:spacing w:val="-2"/>
        <w:sz w:val="16"/>
      </w:rPr>
      <w:t>AU-GSB e-Journal Vol 18 No 3 (2025) 61-70</w:t>
    </w:r>
    <w:r w:rsidR="00615468" w:rsidRPr="00C97FC5">
      <w:rPr>
        <w:rFonts w:ascii="Times New Roman" w:hAnsi="Times New Roman" w:cs="Times New Roman" w:hint="eastAsia"/>
        <w:i/>
        <w:noProof/>
        <w:color w:val="231F20"/>
        <w:spacing w:val="-2"/>
        <w:sz w:val="16"/>
      </w:rPr>
      <w:t xml:space="preserve">      </w:t>
    </w:r>
    <w:r w:rsidR="00615468" w:rsidRPr="00C97FC5">
      <w:rPr>
        <w:rFonts w:ascii="Times New Roman" w:hAnsi="Times New Roman" w:cs="Times New Roman"/>
        <w:i/>
        <w:noProof/>
        <w:color w:val="231F20"/>
        <w:spacing w:val="-2"/>
        <w:sz w:val="16"/>
      </w:rPr>
      <w:t xml:space="preserve"> </w:t>
    </w:r>
    <w:r w:rsidR="001F1DF6" w:rsidRPr="00C97FC5">
      <w:rPr>
        <w:rFonts w:ascii="Times New Roman" w:hAnsi="Times New Roman" w:cs="Times New Roman" w:hint="eastAsia"/>
        <w:i/>
        <w:noProof/>
        <w:color w:val="231F20"/>
        <w:spacing w:val="-2"/>
        <w:sz w:val="16"/>
      </w:rPr>
      <w:t xml:space="preserve">       </w:t>
    </w:r>
    <w:r w:rsidR="001F1DF6" w:rsidRPr="00C97FC5">
      <w:rPr>
        <w:rFonts w:ascii="Times New Roman" w:hAnsi="Times New Roman" w:cs="Times New Roman"/>
        <w:i/>
        <w:noProof/>
        <w:color w:val="231F20"/>
        <w:spacing w:val="-2"/>
        <w:sz w:val="16"/>
      </w:rPr>
      <w:t xml:space="preserve"> </w:t>
    </w:r>
    <w:r w:rsidR="00615468">
      <w:rPr>
        <w:rFonts w:ascii="Times New Roman" w:hAnsi="Times New Roman" w:cs="Times New Roman"/>
        <w:i/>
        <w:noProof/>
        <w:color w:val="231F20"/>
        <w:spacing w:val="-2"/>
        <w:sz w:val="16"/>
      </w:rPr>
      <w:t xml:space="preserve"> </w:t>
    </w:r>
    <w:r w:rsidR="001F1DF6">
      <w:rPr>
        <w:rFonts w:ascii="Times New Roman" w:hAnsi="Times New Roman" w:cs="Times New Roman"/>
        <w:i/>
        <w:noProof/>
        <w:color w:val="231F20"/>
        <w:spacing w:val="-3"/>
        <w:sz w:val="20"/>
        <w:szCs w:val="20"/>
      </w:rPr>
      <w:tab/>
    </w:r>
    <w:r w:rsidR="001F1DF6" w:rsidRPr="00CC5F53">
      <w:rPr>
        <w:rFonts w:ascii="Times New Roman" w:hAnsi="Times New Roman" w:cs="Times New Roman"/>
        <w:i/>
        <w:sz w:val="20"/>
        <w:szCs w:val="20"/>
      </w:rPr>
      <w:fldChar w:fldCharType="begin"/>
    </w:r>
    <w:r w:rsidR="001F1DF6" w:rsidRPr="00CC5F53">
      <w:rPr>
        <w:rFonts w:ascii="Times New Roman" w:hAnsi="Times New Roman" w:cs="Times New Roman"/>
        <w:i/>
        <w:sz w:val="20"/>
        <w:szCs w:val="20"/>
      </w:rPr>
      <w:instrText xml:space="preserve"> PAGE   \* MERGEFORMAT </w:instrText>
    </w:r>
    <w:r w:rsidR="001F1DF6" w:rsidRPr="00CC5F53">
      <w:rPr>
        <w:rFonts w:ascii="Times New Roman" w:hAnsi="Times New Roman" w:cs="Times New Roman"/>
        <w:i/>
        <w:sz w:val="20"/>
        <w:szCs w:val="20"/>
      </w:rPr>
      <w:fldChar w:fldCharType="separate"/>
    </w:r>
    <w:r w:rsidR="00804797">
      <w:rPr>
        <w:rFonts w:ascii="Times New Roman" w:hAnsi="Times New Roman" w:cs="Times New Roman"/>
        <w:i/>
        <w:noProof/>
        <w:sz w:val="20"/>
        <w:szCs w:val="20"/>
      </w:rPr>
      <w:t>9</w:t>
    </w:r>
    <w:r w:rsidR="001F1DF6" w:rsidRPr="00CC5F53">
      <w:rPr>
        <w:rFonts w:ascii="Times New Roman" w:hAnsi="Times New Roman" w:cs="Times New Roman"/>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703599"/>
      <w:docPartObj>
        <w:docPartGallery w:val="Page Numbers (Top of Page)"/>
        <w:docPartUnique/>
      </w:docPartObj>
    </w:sdtPr>
    <w:sdtEndPr/>
    <w:sdtContent>
      <w:p w14:paraId="2CDBE5C9" w14:textId="4B0D1EC3" w:rsidR="001F1DF6" w:rsidRDefault="00BE58CF" w:rsidP="009730F0">
        <w:pPr>
          <w:pStyle w:val="Header"/>
          <w:jc w:val="left"/>
        </w:pPr>
        <w:r>
          <w:rPr>
            <w:rFonts w:ascii="Times New Roman" w:hAnsi="Times New Roman" w:cs="Times New Roman"/>
            <w:bCs/>
            <w:i/>
            <w:iCs/>
            <w:noProof/>
            <w:color w:val="231F20"/>
            <w:spacing w:val="-2"/>
            <w:sz w:val="16"/>
            <w:lang w:eastAsia="en-US" w:bidi="th-TH"/>
          </w:rPr>
          <w:pict w14:anchorId="133C5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8019" o:spid="_x0000_s2052" type="#_x0000_t136" style="position:absolute;margin-left:0;margin-top:0;width:632.6pt;height:70.25pt;rotation:315;z-index:-251643392;mso-position-horizontal:center;mso-position-horizontal-relative:margin;mso-position-vertical:center;mso-position-vertical-relative:margin" o:allowincell="f" fillcolor="silver" stroked="f">
              <v:fill opacity=".5"/>
              <v:textpath style="font-family:&quot;ti&quot;;font-size:1pt" string="AU-GSB E-JOURNAL"/>
              <w10:wrap anchorx="margin" anchory="margin"/>
            </v:shape>
          </w:pict>
        </w:r>
        <w:r w:rsidR="00C408D5" w:rsidRPr="00C408D5">
          <w:rPr>
            <w:rFonts w:ascii="Times New Roman" w:hAnsi="Times New Roman" w:cs="Times New Roman"/>
            <w:i/>
            <w:noProof/>
            <w:color w:val="231F20"/>
            <w:spacing w:val="-2"/>
            <w:sz w:val="16"/>
          </w:rPr>
          <w:t xml:space="preserve">Xiaoqing Wang </w:t>
        </w:r>
        <w:r w:rsidR="001F1DF6" w:rsidRPr="009E0F15">
          <w:rPr>
            <w:rFonts w:ascii="Times New Roman" w:hAnsi="Times New Roman" w:cs="Times New Roman"/>
            <w:i/>
            <w:noProof/>
            <w:color w:val="231F20"/>
            <w:spacing w:val="-2"/>
            <w:sz w:val="16"/>
          </w:rPr>
          <w:t xml:space="preserve">/ </w:t>
        </w:r>
        <w:r w:rsidR="001F1DF6">
          <w:rPr>
            <w:rFonts w:ascii="Times New Roman" w:hAnsi="Times New Roman" w:cs="Times New Roman"/>
            <w:i/>
            <w:color w:val="231F20"/>
            <w:spacing w:val="-2"/>
            <w:sz w:val="16"/>
          </w:rPr>
          <w:t>AU-GSB e-Journal Vol 1</w:t>
        </w:r>
        <w:r w:rsidR="00A45058">
          <w:rPr>
            <w:rFonts w:ascii="Times New Roman" w:hAnsi="Times New Roman" w:cs="Times New Roman"/>
            <w:i/>
            <w:color w:val="231F20"/>
            <w:spacing w:val="-2"/>
            <w:sz w:val="16"/>
          </w:rPr>
          <w:t>8</w:t>
        </w:r>
        <w:r w:rsidR="001F1DF6">
          <w:rPr>
            <w:rFonts w:ascii="Times New Roman" w:hAnsi="Times New Roman" w:cs="Times New Roman"/>
            <w:i/>
            <w:color w:val="231F20"/>
            <w:spacing w:val="-2"/>
            <w:sz w:val="16"/>
          </w:rPr>
          <w:t xml:space="preserve"> No </w:t>
        </w:r>
        <w:r w:rsidR="003F5314">
          <w:rPr>
            <w:rFonts w:ascii="Times New Roman" w:hAnsi="Times New Roman" w:cs="Times New Roman"/>
            <w:i/>
            <w:color w:val="231F20"/>
            <w:spacing w:val="-2"/>
            <w:sz w:val="16"/>
          </w:rPr>
          <w:t>3</w:t>
        </w:r>
        <w:r w:rsidR="001F1DF6">
          <w:rPr>
            <w:rFonts w:ascii="Times New Roman" w:hAnsi="Times New Roman" w:cs="Times New Roman"/>
            <w:i/>
            <w:color w:val="231F20"/>
            <w:spacing w:val="-2"/>
            <w:sz w:val="16"/>
          </w:rPr>
          <w:t xml:space="preserve"> (202</w:t>
        </w:r>
        <w:r w:rsidR="00A45058">
          <w:rPr>
            <w:rFonts w:ascii="Times New Roman" w:hAnsi="Times New Roman" w:cs="Times New Roman"/>
            <w:i/>
            <w:color w:val="231F20"/>
            <w:spacing w:val="-2"/>
            <w:sz w:val="16"/>
          </w:rPr>
          <w:t>5</w:t>
        </w:r>
        <w:r w:rsidR="001F1DF6">
          <w:rPr>
            <w:rFonts w:ascii="Times New Roman" w:hAnsi="Times New Roman" w:cs="Times New Roman"/>
            <w:i/>
            <w:color w:val="231F20"/>
            <w:spacing w:val="-2"/>
            <w:sz w:val="16"/>
          </w:rPr>
          <w:t xml:space="preserve">) </w:t>
        </w:r>
        <w:r w:rsidR="00C408D5">
          <w:rPr>
            <w:rFonts w:ascii="Times New Roman" w:hAnsi="Times New Roman" w:cs="Times New Roman"/>
            <w:i/>
            <w:color w:val="231F20"/>
            <w:spacing w:val="-2"/>
            <w:sz w:val="16"/>
          </w:rPr>
          <w:t>61</w:t>
        </w:r>
        <w:r w:rsidR="001F1DF6">
          <w:rPr>
            <w:rFonts w:ascii="Times New Roman" w:hAnsi="Times New Roman" w:cs="Times New Roman"/>
            <w:i/>
            <w:color w:val="231F20"/>
            <w:spacing w:val="-2"/>
            <w:sz w:val="16"/>
          </w:rPr>
          <w:t>-</w:t>
        </w:r>
        <w:r w:rsidR="00823838">
          <w:rPr>
            <w:rFonts w:ascii="Times New Roman" w:hAnsi="Times New Roman" w:cs="Times New Roman"/>
            <w:i/>
            <w:color w:val="231F20"/>
            <w:spacing w:val="-2"/>
            <w:sz w:val="16"/>
          </w:rPr>
          <w:t>70</w:t>
        </w:r>
        <w:r w:rsidR="001F1DF6">
          <w:t xml:space="preserve">           </w:t>
        </w:r>
        <w:r w:rsidR="00BA44A0">
          <w:t xml:space="preserve">   </w:t>
        </w:r>
        <w:r w:rsidR="001F1DF6">
          <w:t xml:space="preserve"> </w:t>
        </w:r>
        <w:r w:rsidR="00C408D5">
          <w:t xml:space="preserve"> </w:t>
        </w:r>
        <w:r w:rsidR="001F1DF6">
          <w:t xml:space="preserve">             </w:t>
        </w:r>
        <w:r w:rsidR="0064436B">
          <w:t xml:space="preserve">     </w:t>
        </w:r>
        <w:r w:rsidR="001F1DF6">
          <w:t xml:space="preserve">                        </w:t>
        </w:r>
        <w:r w:rsidR="001F1DF6" w:rsidRPr="009730F0">
          <w:rPr>
            <w:rFonts w:ascii="Times New Roman" w:hAnsi="Times New Roman" w:cs="Times New Roman"/>
            <w:i/>
            <w:iCs/>
          </w:rPr>
          <w:fldChar w:fldCharType="begin"/>
        </w:r>
        <w:r w:rsidR="001F1DF6" w:rsidRPr="009730F0">
          <w:rPr>
            <w:rFonts w:ascii="Times New Roman" w:hAnsi="Times New Roman" w:cs="Times New Roman"/>
            <w:i/>
            <w:iCs/>
          </w:rPr>
          <w:instrText>PAGE   \* MERGEFORMAT</w:instrText>
        </w:r>
        <w:r w:rsidR="001F1DF6" w:rsidRPr="009730F0">
          <w:rPr>
            <w:rFonts w:ascii="Times New Roman" w:hAnsi="Times New Roman" w:cs="Times New Roman"/>
            <w:i/>
            <w:iCs/>
          </w:rPr>
          <w:fldChar w:fldCharType="separate"/>
        </w:r>
        <w:r w:rsidR="00804797">
          <w:rPr>
            <w:rFonts w:ascii="Times New Roman" w:hAnsi="Times New Roman" w:cs="Times New Roman"/>
            <w:i/>
            <w:iCs/>
            <w:noProof/>
            <w:lang w:bidi="th-TH"/>
          </w:rPr>
          <w:t>1</w:t>
        </w:r>
        <w:r w:rsidR="001F1DF6" w:rsidRPr="009730F0">
          <w:rPr>
            <w:rFonts w:ascii="Times New Roman" w:hAnsi="Times New Roman" w:cs="Times New Roman"/>
            <w:i/>
            <w:iCs/>
          </w:rPr>
          <w:fldChar w:fldCharType="end"/>
        </w:r>
      </w:p>
    </w:sdtContent>
  </w:sdt>
  <w:p w14:paraId="41642764" w14:textId="4E51EBF3" w:rsidR="001F1DF6" w:rsidRDefault="001F1DF6" w:rsidP="006B11D9">
    <w:pPr>
      <w:pStyle w:val="Header"/>
      <w:tabs>
        <w:tab w:val="clear" w:pos="4513"/>
        <w:tab w:val="clear" w:pos="9026"/>
        <w:tab w:val="left" w:pos="308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A283CE"/>
    <w:multiLevelType w:val="multilevel"/>
    <w:tmpl w:val="BEA283C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4962477"/>
    <w:multiLevelType w:val="hybridMultilevel"/>
    <w:tmpl w:val="354E6042"/>
    <w:lvl w:ilvl="0" w:tplc="B5E6CA5E">
      <w:start w:val="10"/>
      <w:numFmt w:val="bullet"/>
      <w:lvlText w:val=""/>
      <w:lvlJc w:val="left"/>
      <w:pPr>
        <w:ind w:left="720" w:hanging="360"/>
      </w:pPr>
      <w:rPr>
        <w:rFonts w:ascii="Symbol" w:eastAsia="Malgun Gothic"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46EE3"/>
    <w:multiLevelType w:val="hybridMultilevel"/>
    <w:tmpl w:val="86528BB8"/>
    <w:lvl w:ilvl="0" w:tplc="369EC12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7C2D58"/>
    <w:multiLevelType w:val="hybridMultilevel"/>
    <w:tmpl w:val="6E66BEEA"/>
    <w:lvl w:ilvl="0" w:tplc="369EC12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997C25"/>
    <w:multiLevelType w:val="multilevel"/>
    <w:tmpl w:val="BE4AAB1A"/>
    <w:lvl w:ilvl="0">
      <w:start w:val="2"/>
      <w:numFmt w:val="decimal"/>
      <w:lvlText w:val="%1."/>
      <w:lvlJc w:val="left"/>
      <w:pPr>
        <w:ind w:left="360" w:hanging="360"/>
      </w:pPr>
      <w:rPr>
        <w:rFonts w:cstheme="minorBidi" w:hint="default"/>
      </w:rPr>
    </w:lvl>
    <w:lvl w:ilvl="1">
      <w:start w:val="4"/>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15:restartNumberingAfterBreak="0">
    <w:nsid w:val="2F201DEF"/>
    <w:multiLevelType w:val="multilevel"/>
    <w:tmpl w:val="38A45D1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2836B0"/>
    <w:multiLevelType w:val="multilevel"/>
    <w:tmpl w:val="84D8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B14E1"/>
    <w:multiLevelType w:val="multilevel"/>
    <w:tmpl w:val="4AB8FE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F47459"/>
    <w:multiLevelType w:val="hybridMultilevel"/>
    <w:tmpl w:val="A8B2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C75C7"/>
    <w:multiLevelType w:val="multilevel"/>
    <w:tmpl w:val="3D72A1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BA16FCD"/>
    <w:multiLevelType w:val="multilevel"/>
    <w:tmpl w:val="5BA16FCD"/>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70639B01"/>
    <w:multiLevelType w:val="multilevel"/>
    <w:tmpl w:val="70639B01"/>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2"/>
  </w:num>
  <w:num w:numId="2">
    <w:abstractNumId w:val="3"/>
  </w:num>
  <w:num w:numId="3">
    <w:abstractNumId w:val="5"/>
  </w:num>
  <w:num w:numId="4">
    <w:abstractNumId w:val="1"/>
  </w:num>
  <w:num w:numId="5">
    <w:abstractNumId w:val="0"/>
  </w:num>
  <w:num w:numId="6">
    <w:abstractNumId w:val="8"/>
  </w:num>
  <w:num w:numId="7">
    <w:abstractNumId w:val="11"/>
  </w:num>
  <w:num w:numId="8">
    <w:abstractNumId w:val="7"/>
  </w:num>
  <w:num w:numId="9">
    <w:abstractNumId w:val="4"/>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00"/>
  <w:evenAndOddHeaders/>
  <w:drawingGridHorizontalSpacing w:val="100"/>
  <w:displayHorizontalDrawingGridEvery w:val="0"/>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2NDA0NzMwMTKyNDZU0lEKTi0uzszPAykwrgUAsoUkzCwAAAA="/>
  </w:docVars>
  <w:rsids>
    <w:rsidRoot w:val="00F563E7"/>
    <w:rsid w:val="00000FCE"/>
    <w:rsid w:val="00001716"/>
    <w:rsid w:val="00004292"/>
    <w:rsid w:val="000111DC"/>
    <w:rsid w:val="0001146C"/>
    <w:rsid w:val="00012918"/>
    <w:rsid w:val="00014423"/>
    <w:rsid w:val="00017AEA"/>
    <w:rsid w:val="000206B4"/>
    <w:rsid w:val="0002292C"/>
    <w:rsid w:val="00023CF8"/>
    <w:rsid w:val="00025A04"/>
    <w:rsid w:val="00027479"/>
    <w:rsid w:val="000309EF"/>
    <w:rsid w:val="0003143A"/>
    <w:rsid w:val="0003169D"/>
    <w:rsid w:val="0003199D"/>
    <w:rsid w:val="000331E7"/>
    <w:rsid w:val="00033420"/>
    <w:rsid w:val="00035488"/>
    <w:rsid w:val="000408B7"/>
    <w:rsid w:val="000412A2"/>
    <w:rsid w:val="00042647"/>
    <w:rsid w:val="000442FF"/>
    <w:rsid w:val="00045D37"/>
    <w:rsid w:val="00046205"/>
    <w:rsid w:val="00046BB9"/>
    <w:rsid w:val="00051FC2"/>
    <w:rsid w:val="00054D53"/>
    <w:rsid w:val="00055FC4"/>
    <w:rsid w:val="0005743D"/>
    <w:rsid w:val="000608A5"/>
    <w:rsid w:val="00062312"/>
    <w:rsid w:val="00062F32"/>
    <w:rsid w:val="00063C5D"/>
    <w:rsid w:val="000650EB"/>
    <w:rsid w:val="00065981"/>
    <w:rsid w:val="000673A3"/>
    <w:rsid w:val="000731B4"/>
    <w:rsid w:val="00074256"/>
    <w:rsid w:val="0007455D"/>
    <w:rsid w:val="000767E0"/>
    <w:rsid w:val="00076AD1"/>
    <w:rsid w:val="00080B39"/>
    <w:rsid w:val="00084B74"/>
    <w:rsid w:val="00085AA1"/>
    <w:rsid w:val="00085D7B"/>
    <w:rsid w:val="00086775"/>
    <w:rsid w:val="00087CD4"/>
    <w:rsid w:val="00090C32"/>
    <w:rsid w:val="000921F4"/>
    <w:rsid w:val="000922C9"/>
    <w:rsid w:val="00093106"/>
    <w:rsid w:val="000933D5"/>
    <w:rsid w:val="0009402A"/>
    <w:rsid w:val="0009411A"/>
    <w:rsid w:val="0009617D"/>
    <w:rsid w:val="000A2797"/>
    <w:rsid w:val="000A4A0A"/>
    <w:rsid w:val="000A5267"/>
    <w:rsid w:val="000A5276"/>
    <w:rsid w:val="000A6F2F"/>
    <w:rsid w:val="000A764D"/>
    <w:rsid w:val="000B0D78"/>
    <w:rsid w:val="000B11A0"/>
    <w:rsid w:val="000B39B2"/>
    <w:rsid w:val="000B4C56"/>
    <w:rsid w:val="000B592E"/>
    <w:rsid w:val="000B7313"/>
    <w:rsid w:val="000C0164"/>
    <w:rsid w:val="000C1CAE"/>
    <w:rsid w:val="000C2FC3"/>
    <w:rsid w:val="000C4001"/>
    <w:rsid w:val="000C4AE0"/>
    <w:rsid w:val="000C553B"/>
    <w:rsid w:val="000C56AF"/>
    <w:rsid w:val="000C6C60"/>
    <w:rsid w:val="000D0FBA"/>
    <w:rsid w:val="000D2681"/>
    <w:rsid w:val="000D43AB"/>
    <w:rsid w:val="000D65BB"/>
    <w:rsid w:val="000D6B69"/>
    <w:rsid w:val="000D7A59"/>
    <w:rsid w:val="000E2120"/>
    <w:rsid w:val="000E4A75"/>
    <w:rsid w:val="000F0678"/>
    <w:rsid w:val="000F1AF2"/>
    <w:rsid w:val="000F4304"/>
    <w:rsid w:val="000F737B"/>
    <w:rsid w:val="001000DB"/>
    <w:rsid w:val="001032CE"/>
    <w:rsid w:val="001064BB"/>
    <w:rsid w:val="0010656D"/>
    <w:rsid w:val="00111438"/>
    <w:rsid w:val="00114073"/>
    <w:rsid w:val="001140CA"/>
    <w:rsid w:val="00114FCC"/>
    <w:rsid w:val="00117711"/>
    <w:rsid w:val="00121CFC"/>
    <w:rsid w:val="0012261D"/>
    <w:rsid w:val="0012384E"/>
    <w:rsid w:val="00124221"/>
    <w:rsid w:val="001255BB"/>
    <w:rsid w:val="00127058"/>
    <w:rsid w:val="00134557"/>
    <w:rsid w:val="00137492"/>
    <w:rsid w:val="00137788"/>
    <w:rsid w:val="00140722"/>
    <w:rsid w:val="00141B63"/>
    <w:rsid w:val="00143B21"/>
    <w:rsid w:val="0014441E"/>
    <w:rsid w:val="001473C1"/>
    <w:rsid w:val="00150033"/>
    <w:rsid w:val="00153518"/>
    <w:rsid w:val="001538B8"/>
    <w:rsid w:val="00155146"/>
    <w:rsid w:val="001603BA"/>
    <w:rsid w:val="00160A77"/>
    <w:rsid w:val="00161A0C"/>
    <w:rsid w:val="00161E93"/>
    <w:rsid w:val="0016275A"/>
    <w:rsid w:val="00173F03"/>
    <w:rsid w:val="001803FD"/>
    <w:rsid w:val="00181365"/>
    <w:rsid w:val="001848CB"/>
    <w:rsid w:val="00184F68"/>
    <w:rsid w:val="0018700E"/>
    <w:rsid w:val="0019043B"/>
    <w:rsid w:val="001914A6"/>
    <w:rsid w:val="00192A16"/>
    <w:rsid w:val="00192DEF"/>
    <w:rsid w:val="00192FCB"/>
    <w:rsid w:val="00193D6A"/>
    <w:rsid w:val="001A0494"/>
    <w:rsid w:val="001A0E5B"/>
    <w:rsid w:val="001A6E3F"/>
    <w:rsid w:val="001B2B7B"/>
    <w:rsid w:val="001B3E01"/>
    <w:rsid w:val="001B47D1"/>
    <w:rsid w:val="001B6BAF"/>
    <w:rsid w:val="001C0F0B"/>
    <w:rsid w:val="001C2F6D"/>
    <w:rsid w:val="001C5D97"/>
    <w:rsid w:val="001C763C"/>
    <w:rsid w:val="001C77B0"/>
    <w:rsid w:val="001D1DF4"/>
    <w:rsid w:val="001D2991"/>
    <w:rsid w:val="001D3C7F"/>
    <w:rsid w:val="001E3B5A"/>
    <w:rsid w:val="001E6ED8"/>
    <w:rsid w:val="001E6F54"/>
    <w:rsid w:val="001F1DF6"/>
    <w:rsid w:val="001F42EB"/>
    <w:rsid w:val="001F5AAB"/>
    <w:rsid w:val="00200EA9"/>
    <w:rsid w:val="00201B31"/>
    <w:rsid w:val="00201BD0"/>
    <w:rsid w:val="0020670B"/>
    <w:rsid w:val="00207C2C"/>
    <w:rsid w:val="0021082E"/>
    <w:rsid w:val="00210A01"/>
    <w:rsid w:val="00211BB5"/>
    <w:rsid w:val="002123C2"/>
    <w:rsid w:val="002137EB"/>
    <w:rsid w:val="00217C13"/>
    <w:rsid w:val="00220E2B"/>
    <w:rsid w:val="002216CE"/>
    <w:rsid w:val="00221A5E"/>
    <w:rsid w:val="00222C28"/>
    <w:rsid w:val="002243F2"/>
    <w:rsid w:val="00226F4B"/>
    <w:rsid w:val="00231BCF"/>
    <w:rsid w:val="00232543"/>
    <w:rsid w:val="002332E7"/>
    <w:rsid w:val="0023393E"/>
    <w:rsid w:val="00234456"/>
    <w:rsid w:val="0023514D"/>
    <w:rsid w:val="00250EC7"/>
    <w:rsid w:val="00262A80"/>
    <w:rsid w:val="00265D40"/>
    <w:rsid w:val="002663C3"/>
    <w:rsid w:val="00267BDF"/>
    <w:rsid w:val="002702A2"/>
    <w:rsid w:val="002705C8"/>
    <w:rsid w:val="00270849"/>
    <w:rsid w:val="002762AD"/>
    <w:rsid w:val="00277E16"/>
    <w:rsid w:val="002811CA"/>
    <w:rsid w:val="00284ADD"/>
    <w:rsid w:val="002853CD"/>
    <w:rsid w:val="00285E00"/>
    <w:rsid w:val="00291ADA"/>
    <w:rsid w:val="0029302F"/>
    <w:rsid w:val="002932BE"/>
    <w:rsid w:val="00294433"/>
    <w:rsid w:val="00296C87"/>
    <w:rsid w:val="00297118"/>
    <w:rsid w:val="002A2474"/>
    <w:rsid w:val="002A729B"/>
    <w:rsid w:val="002A7C9D"/>
    <w:rsid w:val="002B590C"/>
    <w:rsid w:val="002B65EE"/>
    <w:rsid w:val="002B6AC3"/>
    <w:rsid w:val="002B737A"/>
    <w:rsid w:val="002C173D"/>
    <w:rsid w:val="002C352B"/>
    <w:rsid w:val="002C6E7C"/>
    <w:rsid w:val="002C7B8F"/>
    <w:rsid w:val="002D3995"/>
    <w:rsid w:val="002D3F34"/>
    <w:rsid w:val="002D48DF"/>
    <w:rsid w:val="002D4E70"/>
    <w:rsid w:val="002D559B"/>
    <w:rsid w:val="002D6275"/>
    <w:rsid w:val="002D7D40"/>
    <w:rsid w:val="002E0E19"/>
    <w:rsid w:val="002E15D9"/>
    <w:rsid w:val="002E310B"/>
    <w:rsid w:val="002E3BAF"/>
    <w:rsid w:val="002E62F5"/>
    <w:rsid w:val="002E7D6F"/>
    <w:rsid w:val="002F1C79"/>
    <w:rsid w:val="002F45B4"/>
    <w:rsid w:val="002F4F24"/>
    <w:rsid w:val="002F597F"/>
    <w:rsid w:val="002F5A96"/>
    <w:rsid w:val="002F6AF7"/>
    <w:rsid w:val="00300769"/>
    <w:rsid w:val="00300B93"/>
    <w:rsid w:val="00301DA5"/>
    <w:rsid w:val="003067B3"/>
    <w:rsid w:val="003134BC"/>
    <w:rsid w:val="00315494"/>
    <w:rsid w:val="0031567C"/>
    <w:rsid w:val="00315874"/>
    <w:rsid w:val="00323146"/>
    <w:rsid w:val="00323FA1"/>
    <w:rsid w:val="00326F28"/>
    <w:rsid w:val="003273D0"/>
    <w:rsid w:val="00332F3A"/>
    <w:rsid w:val="003361C6"/>
    <w:rsid w:val="00337BFD"/>
    <w:rsid w:val="00340AD3"/>
    <w:rsid w:val="003437F3"/>
    <w:rsid w:val="003438EE"/>
    <w:rsid w:val="00344ACA"/>
    <w:rsid w:val="00346B51"/>
    <w:rsid w:val="003500B7"/>
    <w:rsid w:val="00351BDF"/>
    <w:rsid w:val="00356018"/>
    <w:rsid w:val="0035743D"/>
    <w:rsid w:val="00360157"/>
    <w:rsid w:val="00361083"/>
    <w:rsid w:val="00361C41"/>
    <w:rsid w:val="00363883"/>
    <w:rsid w:val="003670B8"/>
    <w:rsid w:val="003679E1"/>
    <w:rsid w:val="00370403"/>
    <w:rsid w:val="00370EC8"/>
    <w:rsid w:val="0037119C"/>
    <w:rsid w:val="00371EF9"/>
    <w:rsid w:val="003731D8"/>
    <w:rsid w:val="00373446"/>
    <w:rsid w:val="0037542A"/>
    <w:rsid w:val="003844A5"/>
    <w:rsid w:val="00386D0D"/>
    <w:rsid w:val="00390499"/>
    <w:rsid w:val="00392B3C"/>
    <w:rsid w:val="00393814"/>
    <w:rsid w:val="00395CEA"/>
    <w:rsid w:val="003A105E"/>
    <w:rsid w:val="003A4384"/>
    <w:rsid w:val="003A7617"/>
    <w:rsid w:val="003B4ED7"/>
    <w:rsid w:val="003B5C85"/>
    <w:rsid w:val="003C01E9"/>
    <w:rsid w:val="003C4DB6"/>
    <w:rsid w:val="003D0472"/>
    <w:rsid w:val="003D05E4"/>
    <w:rsid w:val="003D1998"/>
    <w:rsid w:val="003D3512"/>
    <w:rsid w:val="003D7536"/>
    <w:rsid w:val="003E0D26"/>
    <w:rsid w:val="003E10D1"/>
    <w:rsid w:val="003E2E53"/>
    <w:rsid w:val="003E323D"/>
    <w:rsid w:val="003E391E"/>
    <w:rsid w:val="003E5008"/>
    <w:rsid w:val="003E60D1"/>
    <w:rsid w:val="003E63F8"/>
    <w:rsid w:val="003F1DF9"/>
    <w:rsid w:val="003F2040"/>
    <w:rsid w:val="003F5314"/>
    <w:rsid w:val="00401E46"/>
    <w:rsid w:val="004022C7"/>
    <w:rsid w:val="0040297D"/>
    <w:rsid w:val="0040553A"/>
    <w:rsid w:val="00414776"/>
    <w:rsid w:val="00420C95"/>
    <w:rsid w:val="004224D7"/>
    <w:rsid w:val="00424C2A"/>
    <w:rsid w:val="00424FD6"/>
    <w:rsid w:val="004258A0"/>
    <w:rsid w:val="00426206"/>
    <w:rsid w:val="00427908"/>
    <w:rsid w:val="00427925"/>
    <w:rsid w:val="0043356B"/>
    <w:rsid w:val="00433F39"/>
    <w:rsid w:val="00434C85"/>
    <w:rsid w:val="00435702"/>
    <w:rsid w:val="0043748A"/>
    <w:rsid w:val="00441A7C"/>
    <w:rsid w:val="0044299D"/>
    <w:rsid w:val="0044691B"/>
    <w:rsid w:val="0045244D"/>
    <w:rsid w:val="004603A8"/>
    <w:rsid w:val="0046242D"/>
    <w:rsid w:val="00465C5A"/>
    <w:rsid w:val="004676AB"/>
    <w:rsid w:val="004677F3"/>
    <w:rsid w:val="00472BB3"/>
    <w:rsid w:val="00482545"/>
    <w:rsid w:val="0048273F"/>
    <w:rsid w:val="00482E24"/>
    <w:rsid w:val="004843ED"/>
    <w:rsid w:val="00486798"/>
    <w:rsid w:val="00487D88"/>
    <w:rsid w:val="00492E76"/>
    <w:rsid w:val="00494B7F"/>
    <w:rsid w:val="0049562D"/>
    <w:rsid w:val="0049762E"/>
    <w:rsid w:val="004A22C7"/>
    <w:rsid w:val="004A4D9B"/>
    <w:rsid w:val="004A6141"/>
    <w:rsid w:val="004A6F98"/>
    <w:rsid w:val="004A7788"/>
    <w:rsid w:val="004B0499"/>
    <w:rsid w:val="004B162B"/>
    <w:rsid w:val="004B2367"/>
    <w:rsid w:val="004B2AD8"/>
    <w:rsid w:val="004B2ED4"/>
    <w:rsid w:val="004B31B9"/>
    <w:rsid w:val="004B4556"/>
    <w:rsid w:val="004B4ECD"/>
    <w:rsid w:val="004B560A"/>
    <w:rsid w:val="004B63EA"/>
    <w:rsid w:val="004C6148"/>
    <w:rsid w:val="004C6E56"/>
    <w:rsid w:val="004D0666"/>
    <w:rsid w:val="004D278A"/>
    <w:rsid w:val="004D374F"/>
    <w:rsid w:val="004D3F4E"/>
    <w:rsid w:val="004D73A8"/>
    <w:rsid w:val="004D7427"/>
    <w:rsid w:val="004D78A1"/>
    <w:rsid w:val="004E20BF"/>
    <w:rsid w:val="004E4F2B"/>
    <w:rsid w:val="004E5DAD"/>
    <w:rsid w:val="004E5EA3"/>
    <w:rsid w:val="004F1390"/>
    <w:rsid w:val="004F34FD"/>
    <w:rsid w:val="004F45DA"/>
    <w:rsid w:val="004F71A1"/>
    <w:rsid w:val="005002DD"/>
    <w:rsid w:val="00500567"/>
    <w:rsid w:val="00500C2C"/>
    <w:rsid w:val="00500D4D"/>
    <w:rsid w:val="005025AD"/>
    <w:rsid w:val="005038BC"/>
    <w:rsid w:val="00505B95"/>
    <w:rsid w:val="00512212"/>
    <w:rsid w:val="0051568F"/>
    <w:rsid w:val="005160B0"/>
    <w:rsid w:val="00520C0F"/>
    <w:rsid w:val="005224EB"/>
    <w:rsid w:val="00522C5F"/>
    <w:rsid w:val="00523B78"/>
    <w:rsid w:val="00524488"/>
    <w:rsid w:val="005248C3"/>
    <w:rsid w:val="0053126A"/>
    <w:rsid w:val="0053449D"/>
    <w:rsid w:val="005427F2"/>
    <w:rsid w:val="00544095"/>
    <w:rsid w:val="005456F1"/>
    <w:rsid w:val="00545F1D"/>
    <w:rsid w:val="00552620"/>
    <w:rsid w:val="0055370D"/>
    <w:rsid w:val="00553CA2"/>
    <w:rsid w:val="00553EA9"/>
    <w:rsid w:val="00556B10"/>
    <w:rsid w:val="00556CB7"/>
    <w:rsid w:val="00560677"/>
    <w:rsid w:val="005667E9"/>
    <w:rsid w:val="00566A91"/>
    <w:rsid w:val="0057091B"/>
    <w:rsid w:val="00576A1A"/>
    <w:rsid w:val="00586C89"/>
    <w:rsid w:val="00591573"/>
    <w:rsid w:val="005924F6"/>
    <w:rsid w:val="005941BA"/>
    <w:rsid w:val="005952CB"/>
    <w:rsid w:val="00595863"/>
    <w:rsid w:val="005A166E"/>
    <w:rsid w:val="005A1E50"/>
    <w:rsid w:val="005A47B2"/>
    <w:rsid w:val="005A488F"/>
    <w:rsid w:val="005A636B"/>
    <w:rsid w:val="005A73D0"/>
    <w:rsid w:val="005B2BB8"/>
    <w:rsid w:val="005B2F58"/>
    <w:rsid w:val="005C4A59"/>
    <w:rsid w:val="005C4B6F"/>
    <w:rsid w:val="005D35B1"/>
    <w:rsid w:val="005D4C37"/>
    <w:rsid w:val="005D5E59"/>
    <w:rsid w:val="005D7977"/>
    <w:rsid w:val="005E1E6A"/>
    <w:rsid w:val="005E518F"/>
    <w:rsid w:val="005F0CDD"/>
    <w:rsid w:val="005F1617"/>
    <w:rsid w:val="005F1D5B"/>
    <w:rsid w:val="005F318B"/>
    <w:rsid w:val="005F3967"/>
    <w:rsid w:val="005F39A9"/>
    <w:rsid w:val="005F4544"/>
    <w:rsid w:val="005F7308"/>
    <w:rsid w:val="00604386"/>
    <w:rsid w:val="00610DAA"/>
    <w:rsid w:val="00612C49"/>
    <w:rsid w:val="00612F97"/>
    <w:rsid w:val="00613764"/>
    <w:rsid w:val="00613C9C"/>
    <w:rsid w:val="00614414"/>
    <w:rsid w:val="00614826"/>
    <w:rsid w:val="00615468"/>
    <w:rsid w:val="00616F5C"/>
    <w:rsid w:val="006233EB"/>
    <w:rsid w:val="00626384"/>
    <w:rsid w:val="006269EA"/>
    <w:rsid w:val="006322C5"/>
    <w:rsid w:val="0063406D"/>
    <w:rsid w:val="00634328"/>
    <w:rsid w:val="0063599D"/>
    <w:rsid w:val="00637F65"/>
    <w:rsid w:val="00641083"/>
    <w:rsid w:val="00641A06"/>
    <w:rsid w:val="0064348D"/>
    <w:rsid w:val="00643960"/>
    <w:rsid w:val="0064436B"/>
    <w:rsid w:val="00644E6C"/>
    <w:rsid w:val="0064599E"/>
    <w:rsid w:val="00646491"/>
    <w:rsid w:val="00647E59"/>
    <w:rsid w:val="00650443"/>
    <w:rsid w:val="006513D8"/>
    <w:rsid w:val="006541FC"/>
    <w:rsid w:val="006546AA"/>
    <w:rsid w:val="006614BA"/>
    <w:rsid w:val="006738A7"/>
    <w:rsid w:val="00674721"/>
    <w:rsid w:val="006760D3"/>
    <w:rsid w:val="0067674C"/>
    <w:rsid w:val="00680EC5"/>
    <w:rsid w:val="00682161"/>
    <w:rsid w:val="00683537"/>
    <w:rsid w:val="00685062"/>
    <w:rsid w:val="0069086D"/>
    <w:rsid w:val="006936ED"/>
    <w:rsid w:val="006A0D81"/>
    <w:rsid w:val="006A16A1"/>
    <w:rsid w:val="006A5553"/>
    <w:rsid w:val="006A7D67"/>
    <w:rsid w:val="006B0E47"/>
    <w:rsid w:val="006B11D9"/>
    <w:rsid w:val="006B122F"/>
    <w:rsid w:val="006B12B8"/>
    <w:rsid w:val="006B3D9F"/>
    <w:rsid w:val="006B47F5"/>
    <w:rsid w:val="006B5F7D"/>
    <w:rsid w:val="006B738A"/>
    <w:rsid w:val="006C0865"/>
    <w:rsid w:val="006C1445"/>
    <w:rsid w:val="006C19AA"/>
    <w:rsid w:val="006C26C3"/>
    <w:rsid w:val="006C2A61"/>
    <w:rsid w:val="006C3875"/>
    <w:rsid w:val="006C3BAC"/>
    <w:rsid w:val="006C4B3D"/>
    <w:rsid w:val="006C5795"/>
    <w:rsid w:val="006C5900"/>
    <w:rsid w:val="006D1C86"/>
    <w:rsid w:val="006D240E"/>
    <w:rsid w:val="006D3D3C"/>
    <w:rsid w:val="006D5296"/>
    <w:rsid w:val="006D6177"/>
    <w:rsid w:val="006D6729"/>
    <w:rsid w:val="006D69C2"/>
    <w:rsid w:val="006D730A"/>
    <w:rsid w:val="006D7F61"/>
    <w:rsid w:val="006E16FF"/>
    <w:rsid w:val="006E349E"/>
    <w:rsid w:val="006E6646"/>
    <w:rsid w:val="006E74AA"/>
    <w:rsid w:val="006F1047"/>
    <w:rsid w:val="006F4058"/>
    <w:rsid w:val="006F53DE"/>
    <w:rsid w:val="006F6900"/>
    <w:rsid w:val="006F6EDA"/>
    <w:rsid w:val="006F6EF2"/>
    <w:rsid w:val="007008CB"/>
    <w:rsid w:val="0070420C"/>
    <w:rsid w:val="007079F9"/>
    <w:rsid w:val="00710C4F"/>
    <w:rsid w:val="00713495"/>
    <w:rsid w:val="00713D53"/>
    <w:rsid w:val="0071602B"/>
    <w:rsid w:val="0072104A"/>
    <w:rsid w:val="0072146E"/>
    <w:rsid w:val="00722EB8"/>
    <w:rsid w:val="00725160"/>
    <w:rsid w:val="00732848"/>
    <w:rsid w:val="00733B3A"/>
    <w:rsid w:val="00735CB0"/>
    <w:rsid w:val="00741ADB"/>
    <w:rsid w:val="00744CA0"/>
    <w:rsid w:val="00745EBB"/>
    <w:rsid w:val="00750C75"/>
    <w:rsid w:val="00754412"/>
    <w:rsid w:val="00754C74"/>
    <w:rsid w:val="00756EDC"/>
    <w:rsid w:val="0076166A"/>
    <w:rsid w:val="007622CF"/>
    <w:rsid w:val="00763CAD"/>
    <w:rsid w:val="00765322"/>
    <w:rsid w:val="00767B7C"/>
    <w:rsid w:val="0077203A"/>
    <w:rsid w:val="00774196"/>
    <w:rsid w:val="007746FA"/>
    <w:rsid w:val="00776E01"/>
    <w:rsid w:val="007819DA"/>
    <w:rsid w:val="00781C9B"/>
    <w:rsid w:val="0078341D"/>
    <w:rsid w:val="00786014"/>
    <w:rsid w:val="00787574"/>
    <w:rsid w:val="00787A2C"/>
    <w:rsid w:val="00793819"/>
    <w:rsid w:val="0079387F"/>
    <w:rsid w:val="00793A1B"/>
    <w:rsid w:val="007956F3"/>
    <w:rsid w:val="00796149"/>
    <w:rsid w:val="007A119B"/>
    <w:rsid w:val="007A3C9F"/>
    <w:rsid w:val="007B28B9"/>
    <w:rsid w:val="007B2D31"/>
    <w:rsid w:val="007B4106"/>
    <w:rsid w:val="007B7A85"/>
    <w:rsid w:val="007B7BBB"/>
    <w:rsid w:val="007C03EA"/>
    <w:rsid w:val="007C0759"/>
    <w:rsid w:val="007C2458"/>
    <w:rsid w:val="007C24C6"/>
    <w:rsid w:val="007C2B71"/>
    <w:rsid w:val="007D1088"/>
    <w:rsid w:val="007D3AD5"/>
    <w:rsid w:val="007D7DC8"/>
    <w:rsid w:val="007E208A"/>
    <w:rsid w:val="007E7C9A"/>
    <w:rsid w:val="007F18AD"/>
    <w:rsid w:val="007F4E6A"/>
    <w:rsid w:val="007F7D9B"/>
    <w:rsid w:val="00803F12"/>
    <w:rsid w:val="0080400A"/>
    <w:rsid w:val="00804689"/>
    <w:rsid w:val="00804797"/>
    <w:rsid w:val="008051D1"/>
    <w:rsid w:val="00805C5E"/>
    <w:rsid w:val="0080732E"/>
    <w:rsid w:val="00807DBF"/>
    <w:rsid w:val="00807F5A"/>
    <w:rsid w:val="00810388"/>
    <w:rsid w:val="0081196E"/>
    <w:rsid w:val="00814001"/>
    <w:rsid w:val="0081455F"/>
    <w:rsid w:val="00817700"/>
    <w:rsid w:val="00820012"/>
    <w:rsid w:val="0082154E"/>
    <w:rsid w:val="00823249"/>
    <w:rsid w:val="008232E3"/>
    <w:rsid w:val="00823838"/>
    <w:rsid w:val="00823972"/>
    <w:rsid w:val="0082570E"/>
    <w:rsid w:val="0082610E"/>
    <w:rsid w:val="008262FE"/>
    <w:rsid w:val="00826990"/>
    <w:rsid w:val="008364FE"/>
    <w:rsid w:val="00836FB5"/>
    <w:rsid w:val="00837E6E"/>
    <w:rsid w:val="0084297E"/>
    <w:rsid w:val="008454AF"/>
    <w:rsid w:val="00851408"/>
    <w:rsid w:val="008528E0"/>
    <w:rsid w:val="00852BEA"/>
    <w:rsid w:val="00853210"/>
    <w:rsid w:val="00854B8B"/>
    <w:rsid w:val="008600CB"/>
    <w:rsid w:val="008628CC"/>
    <w:rsid w:val="00862974"/>
    <w:rsid w:val="00862C77"/>
    <w:rsid w:val="00867654"/>
    <w:rsid w:val="00870EA1"/>
    <w:rsid w:val="00871499"/>
    <w:rsid w:val="00871CF2"/>
    <w:rsid w:val="00871D36"/>
    <w:rsid w:val="008729DA"/>
    <w:rsid w:val="00873E25"/>
    <w:rsid w:val="00875B3F"/>
    <w:rsid w:val="00876D0D"/>
    <w:rsid w:val="0088785D"/>
    <w:rsid w:val="008A13F8"/>
    <w:rsid w:val="008A2B2F"/>
    <w:rsid w:val="008A5911"/>
    <w:rsid w:val="008B5088"/>
    <w:rsid w:val="008B5E9C"/>
    <w:rsid w:val="008C522E"/>
    <w:rsid w:val="008C718B"/>
    <w:rsid w:val="008C7301"/>
    <w:rsid w:val="008D3245"/>
    <w:rsid w:val="008D32FF"/>
    <w:rsid w:val="008D4708"/>
    <w:rsid w:val="008D5728"/>
    <w:rsid w:val="008D606A"/>
    <w:rsid w:val="008D63BB"/>
    <w:rsid w:val="008E49D7"/>
    <w:rsid w:val="008E4ABA"/>
    <w:rsid w:val="008F0FBF"/>
    <w:rsid w:val="008F5186"/>
    <w:rsid w:val="008F7DDD"/>
    <w:rsid w:val="00901B48"/>
    <w:rsid w:val="00903190"/>
    <w:rsid w:val="00903801"/>
    <w:rsid w:val="00905C13"/>
    <w:rsid w:val="009062F8"/>
    <w:rsid w:val="00906AD9"/>
    <w:rsid w:val="00906FC5"/>
    <w:rsid w:val="00907F10"/>
    <w:rsid w:val="009128BD"/>
    <w:rsid w:val="009140DA"/>
    <w:rsid w:val="009166DA"/>
    <w:rsid w:val="009169CC"/>
    <w:rsid w:val="0092014B"/>
    <w:rsid w:val="009203E0"/>
    <w:rsid w:val="00921A32"/>
    <w:rsid w:val="009239B0"/>
    <w:rsid w:val="00924D36"/>
    <w:rsid w:val="0092556B"/>
    <w:rsid w:val="00925BA0"/>
    <w:rsid w:val="00926F96"/>
    <w:rsid w:val="00927270"/>
    <w:rsid w:val="00930431"/>
    <w:rsid w:val="009319C5"/>
    <w:rsid w:val="00936CDE"/>
    <w:rsid w:val="00941529"/>
    <w:rsid w:val="00942F90"/>
    <w:rsid w:val="009467BA"/>
    <w:rsid w:val="0094777E"/>
    <w:rsid w:val="009513A3"/>
    <w:rsid w:val="0095494E"/>
    <w:rsid w:val="00955295"/>
    <w:rsid w:val="009555EA"/>
    <w:rsid w:val="0096037B"/>
    <w:rsid w:val="00961FB4"/>
    <w:rsid w:val="00962A4D"/>
    <w:rsid w:val="009643C1"/>
    <w:rsid w:val="00965821"/>
    <w:rsid w:val="00971111"/>
    <w:rsid w:val="00971C0F"/>
    <w:rsid w:val="00971E6E"/>
    <w:rsid w:val="009722ED"/>
    <w:rsid w:val="009730F0"/>
    <w:rsid w:val="00974890"/>
    <w:rsid w:val="009749BE"/>
    <w:rsid w:val="00977CB3"/>
    <w:rsid w:val="00980503"/>
    <w:rsid w:val="00980CAB"/>
    <w:rsid w:val="009834A9"/>
    <w:rsid w:val="00985AE3"/>
    <w:rsid w:val="00986DED"/>
    <w:rsid w:val="0099510B"/>
    <w:rsid w:val="00997D35"/>
    <w:rsid w:val="009A4298"/>
    <w:rsid w:val="009A57AC"/>
    <w:rsid w:val="009B32F5"/>
    <w:rsid w:val="009B5DEC"/>
    <w:rsid w:val="009B6B6E"/>
    <w:rsid w:val="009B7C13"/>
    <w:rsid w:val="009C2D77"/>
    <w:rsid w:val="009C5A57"/>
    <w:rsid w:val="009D025E"/>
    <w:rsid w:val="009D07A4"/>
    <w:rsid w:val="009D0B46"/>
    <w:rsid w:val="009D0B47"/>
    <w:rsid w:val="009D2796"/>
    <w:rsid w:val="009D5CD6"/>
    <w:rsid w:val="009E0F15"/>
    <w:rsid w:val="009E48C5"/>
    <w:rsid w:val="009E4934"/>
    <w:rsid w:val="009E7FED"/>
    <w:rsid w:val="009F3519"/>
    <w:rsid w:val="009F3666"/>
    <w:rsid w:val="009F4C79"/>
    <w:rsid w:val="009F641C"/>
    <w:rsid w:val="009F75F3"/>
    <w:rsid w:val="00A014A4"/>
    <w:rsid w:val="00A065DC"/>
    <w:rsid w:val="00A068C2"/>
    <w:rsid w:val="00A072F8"/>
    <w:rsid w:val="00A10FBD"/>
    <w:rsid w:val="00A14D8D"/>
    <w:rsid w:val="00A2082B"/>
    <w:rsid w:val="00A211C0"/>
    <w:rsid w:val="00A261F1"/>
    <w:rsid w:val="00A31609"/>
    <w:rsid w:val="00A3714A"/>
    <w:rsid w:val="00A40679"/>
    <w:rsid w:val="00A43B98"/>
    <w:rsid w:val="00A45058"/>
    <w:rsid w:val="00A45971"/>
    <w:rsid w:val="00A45BEB"/>
    <w:rsid w:val="00A47B6E"/>
    <w:rsid w:val="00A50836"/>
    <w:rsid w:val="00A50D9E"/>
    <w:rsid w:val="00A55A13"/>
    <w:rsid w:val="00A60BF2"/>
    <w:rsid w:val="00A61D24"/>
    <w:rsid w:val="00A62144"/>
    <w:rsid w:val="00A64B2E"/>
    <w:rsid w:val="00A65702"/>
    <w:rsid w:val="00A65885"/>
    <w:rsid w:val="00A65CE3"/>
    <w:rsid w:val="00A670C8"/>
    <w:rsid w:val="00A67362"/>
    <w:rsid w:val="00A6760C"/>
    <w:rsid w:val="00A7140B"/>
    <w:rsid w:val="00A715B4"/>
    <w:rsid w:val="00A7185E"/>
    <w:rsid w:val="00A82CA7"/>
    <w:rsid w:val="00A83321"/>
    <w:rsid w:val="00A85632"/>
    <w:rsid w:val="00A868A8"/>
    <w:rsid w:val="00A908F2"/>
    <w:rsid w:val="00A97EE0"/>
    <w:rsid w:val="00AA0A17"/>
    <w:rsid w:val="00AA1944"/>
    <w:rsid w:val="00AA29AA"/>
    <w:rsid w:val="00AA2D4D"/>
    <w:rsid w:val="00AA3CEC"/>
    <w:rsid w:val="00AA6067"/>
    <w:rsid w:val="00AA69E7"/>
    <w:rsid w:val="00AB03E0"/>
    <w:rsid w:val="00AB13E7"/>
    <w:rsid w:val="00AB2C37"/>
    <w:rsid w:val="00AB32A1"/>
    <w:rsid w:val="00AB52A4"/>
    <w:rsid w:val="00AB5AF1"/>
    <w:rsid w:val="00AC046F"/>
    <w:rsid w:val="00AC42FB"/>
    <w:rsid w:val="00AC4539"/>
    <w:rsid w:val="00AC52FC"/>
    <w:rsid w:val="00AC59F8"/>
    <w:rsid w:val="00AC7337"/>
    <w:rsid w:val="00AD0343"/>
    <w:rsid w:val="00AD0FC8"/>
    <w:rsid w:val="00AD2006"/>
    <w:rsid w:val="00AD2FDE"/>
    <w:rsid w:val="00AD5028"/>
    <w:rsid w:val="00AD6F9D"/>
    <w:rsid w:val="00AD7F10"/>
    <w:rsid w:val="00AE077D"/>
    <w:rsid w:val="00AE1D44"/>
    <w:rsid w:val="00AE2128"/>
    <w:rsid w:val="00AE2C43"/>
    <w:rsid w:val="00AE4362"/>
    <w:rsid w:val="00AE66CE"/>
    <w:rsid w:val="00AF2DC8"/>
    <w:rsid w:val="00AF3E8D"/>
    <w:rsid w:val="00B00004"/>
    <w:rsid w:val="00B019AF"/>
    <w:rsid w:val="00B02A32"/>
    <w:rsid w:val="00B0411F"/>
    <w:rsid w:val="00B06214"/>
    <w:rsid w:val="00B12294"/>
    <w:rsid w:val="00B1380A"/>
    <w:rsid w:val="00B14B5F"/>
    <w:rsid w:val="00B15AB2"/>
    <w:rsid w:val="00B17D1C"/>
    <w:rsid w:val="00B2473A"/>
    <w:rsid w:val="00B2475E"/>
    <w:rsid w:val="00B24CC0"/>
    <w:rsid w:val="00B2637C"/>
    <w:rsid w:val="00B2692D"/>
    <w:rsid w:val="00B26E44"/>
    <w:rsid w:val="00B27458"/>
    <w:rsid w:val="00B30028"/>
    <w:rsid w:val="00B31878"/>
    <w:rsid w:val="00B34DCD"/>
    <w:rsid w:val="00B3637B"/>
    <w:rsid w:val="00B42162"/>
    <w:rsid w:val="00B43004"/>
    <w:rsid w:val="00B468A5"/>
    <w:rsid w:val="00B468FF"/>
    <w:rsid w:val="00B46B50"/>
    <w:rsid w:val="00B50743"/>
    <w:rsid w:val="00B53266"/>
    <w:rsid w:val="00B53926"/>
    <w:rsid w:val="00B53D9A"/>
    <w:rsid w:val="00B5650D"/>
    <w:rsid w:val="00B56AD5"/>
    <w:rsid w:val="00B57A6E"/>
    <w:rsid w:val="00B60F52"/>
    <w:rsid w:val="00B64948"/>
    <w:rsid w:val="00B662EF"/>
    <w:rsid w:val="00B67BEE"/>
    <w:rsid w:val="00B7020C"/>
    <w:rsid w:val="00B7233F"/>
    <w:rsid w:val="00B72992"/>
    <w:rsid w:val="00B80C28"/>
    <w:rsid w:val="00B81226"/>
    <w:rsid w:val="00B84198"/>
    <w:rsid w:val="00B85892"/>
    <w:rsid w:val="00B87237"/>
    <w:rsid w:val="00B91F5F"/>
    <w:rsid w:val="00B926C3"/>
    <w:rsid w:val="00B94D18"/>
    <w:rsid w:val="00B971D6"/>
    <w:rsid w:val="00B972BB"/>
    <w:rsid w:val="00B976C8"/>
    <w:rsid w:val="00BA1F6E"/>
    <w:rsid w:val="00BA3EE7"/>
    <w:rsid w:val="00BA44A0"/>
    <w:rsid w:val="00BB0567"/>
    <w:rsid w:val="00BB184E"/>
    <w:rsid w:val="00BB3366"/>
    <w:rsid w:val="00BB4E89"/>
    <w:rsid w:val="00BB5B46"/>
    <w:rsid w:val="00BB7B61"/>
    <w:rsid w:val="00BC00AC"/>
    <w:rsid w:val="00BC3BF7"/>
    <w:rsid w:val="00BC57A2"/>
    <w:rsid w:val="00BC6620"/>
    <w:rsid w:val="00BD1CD9"/>
    <w:rsid w:val="00BD5F12"/>
    <w:rsid w:val="00BD6AE1"/>
    <w:rsid w:val="00BD7686"/>
    <w:rsid w:val="00BE0E45"/>
    <w:rsid w:val="00BE1951"/>
    <w:rsid w:val="00BE2145"/>
    <w:rsid w:val="00BE3163"/>
    <w:rsid w:val="00BE58CF"/>
    <w:rsid w:val="00BE6DA0"/>
    <w:rsid w:val="00BE71F6"/>
    <w:rsid w:val="00BF0D44"/>
    <w:rsid w:val="00BF1323"/>
    <w:rsid w:val="00BF4044"/>
    <w:rsid w:val="00BF48E9"/>
    <w:rsid w:val="00BF4983"/>
    <w:rsid w:val="00BF6985"/>
    <w:rsid w:val="00C00441"/>
    <w:rsid w:val="00C004A3"/>
    <w:rsid w:val="00C02C6F"/>
    <w:rsid w:val="00C032B3"/>
    <w:rsid w:val="00C0359E"/>
    <w:rsid w:val="00C03E2B"/>
    <w:rsid w:val="00C04227"/>
    <w:rsid w:val="00C0451A"/>
    <w:rsid w:val="00C04D4A"/>
    <w:rsid w:val="00C070A6"/>
    <w:rsid w:val="00C104FF"/>
    <w:rsid w:val="00C10956"/>
    <w:rsid w:val="00C10DCF"/>
    <w:rsid w:val="00C12477"/>
    <w:rsid w:val="00C16B5A"/>
    <w:rsid w:val="00C20B8D"/>
    <w:rsid w:val="00C22BDA"/>
    <w:rsid w:val="00C23F60"/>
    <w:rsid w:val="00C240CD"/>
    <w:rsid w:val="00C24E99"/>
    <w:rsid w:val="00C25B63"/>
    <w:rsid w:val="00C32154"/>
    <w:rsid w:val="00C33847"/>
    <w:rsid w:val="00C37297"/>
    <w:rsid w:val="00C408D5"/>
    <w:rsid w:val="00C40E28"/>
    <w:rsid w:val="00C41807"/>
    <w:rsid w:val="00C43CB6"/>
    <w:rsid w:val="00C44984"/>
    <w:rsid w:val="00C4592F"/>
    <w:rsid w:val="00C45B3F"/>
    <w:rsid w:val="00C50516"/>
    <w:rsid w:val="00C51B97"/>
    <w:rsid w:val="00C53768"/>
    <w:rsid w:val="00C54305"/>
    <w:rsid w:val="00C549A8"/>
    <w:rsid w:val="00C54DEC"/>
    <w:rsid w:val="00C555F3"/>
    <w:rsid w:val="00C57B5D"/>
    <w:rsid w:val="00C60273"/>
    <w:rsid w:val="00C717DB"/>
    <w:rsid w:val="00C73E21"/>
    <w:rsid w:val="00C74572"/>
    <w:rsid w:val="00C748B2"/>
    <w:rsid w:val="00C74FA8"/>
    <w:rsid w:val="00C81E33"/>
    <w:rsid w:val="00C859A0"/>
    <w:rsid w:val="00C9052B"/>
    <w:rsid w:val="00C92253"/>
    <w:rsid w:val="00C95065"/>
    <w:rsid w:val="00C95DF2"/>
    <w:rsid w:val="00C96A4E"/>
    <w:rsid w:val="00C97464"/>
    <w:rsid w:val="00CA1233"/>
    <w:rsid w:val="00CA2212"/>
    <w:rsid w:val="00CA2394"/>
    <w:rsid w:val="00CA311B"/>
    <w:rsid w:val="00CA3663"/>
    <w:rsid w:val="00CA3F75"/>
    <w:rsid w:val="00CA4F7F"/>
    <w:rsid w:val="00CA548E"/>
    <w:rsid w:val="00CA7919"/>
    <w:rsid w:val="00CA7F50"/>
    <w:rsid w:val="00CB0558"/>
    <w:rsid w:val="00CB0913"/>
    <w:rsid w:val="00CB2298"/>
    <w:rsid w:val="00CB329B"/>
    <w:rsid w:val="00CB6C91"/>
    <w:rsid w:val="00CB79F1"/>
    <w:rsid w:val="00CC135E"/>
    <w:rsid w:val="00CC3102"/>
    <w:rsid w:val="00CC5E6E"/>
    <w:rsid w:val="00CC5F53"/>
    <w:rsid w:val="00CC610F"/>
    <w:rsid w:val="00CD0391"/>
    <w:rsid w:val="00CD3CBE"/>
    <w:rsid w:val="00CD51FD"/>
    <w:rsid w:val="00CD61F0"/>
    <w:rsid w:val="00CE21B6"/>
    <w:rsid w:val="00CE3764"/>
    <w:rsid w:val="00CE501A"/>
    <w:rsid w:val="00CE5060"/>
    <w:rsid w:val="00CE62E8"/>
    <w:rsid w:val="00CE77FD"/>
    <w:rsid w:val="00CE7CC1"/>
    <w:rsid w:val="00CF019E"/>
    <w:rsid w:val="00CF03C4"/>
    <w:rsid w:val="00CF3E37"/>
    <w:rsid w:val="00CF5B5F"/>
    <w:rsid w:val="00CF6D53"/>
    <w:rsid w:val="00CF7E4C"/>
    <w:rsid w:val="00D00133"/>
    <w:rsid w:val="00D00940"/>
    <w:rsid w:val="00D01FE8"/>
    <w:rsid w:val="00D02B3D"/>
    <w:rsid w:val="00D0313C"/>
    <w:rsid w:val="00D0397A"/>
    <w:rsid w:val="00D0588A"/>
    <w:rsid w:val="00D05DEC"/>
    <w:rsid w:val="00D07646"/>
    <w:rsid w:val="00D11E74"/>
    <w:rsid w:val="00D11F3D"/>
    <w:rsid w:val="00D1261F"/>
    <w:rsid w:val="00D12E0E"/>
    <w:rsid w:val="00D142FD"/>
    <w:rsid w:val="00D174F8"/>
    <w:rsid w:val="00D17EFD"/>
    <w:rsid w:val="00D23EE2"/>
    <w:rsid w:val="00D24FDA"/>
    <w:rsid w:val="00D30678"/>
    <w:rsid w:val="00D3068B"/>
    <w:rsid w:val="00D31D3D"/>
    <w:rsid w:val="00D33AB4"/>
    <w:rsid w:val="00D43628"/>
    <w:rsid w:val="00D44941"/>
    <w:rsid w:val="00D44D0B"/>
    <w:rsid w:val="00D46867"/>
    <w:rsid w:val="00D503E3"/>
    <w:rsid w:val="00D50F33"/>
    <w:rsid w:val="00D51516"/>
    <w:rsid w:val="00D517FE"/>
    <w:rsid w:val="00D51851"/>
    <w:rsid w:val="00D53A32"/>
    <w:rsid w:val="00D53B9C"/>
    <w:rsid w:val="00D54642"/>
    <w:rsid w:val="00D57172"/>
    <w:rsid w:val="00D63190"/>
    <w:rsid w:val="00D63D95"/>
    <w:rsid w:val="00D65C27"/>
    <w:rsid w:val="00D66826"/>
    <w:rsid w:val="00D668FB"/>
    <w:rsid w:val="00D71119"/>
    <w:rsid w:val="00D72B86"/>
    <w:rsid w:val="00D77CAD"/>
    <w:rsid w:val="00D811C2"/>
    <w:rsid w:val="00D83154"/>
    <w:rsid w:val="00D8602B"/>
    <w:rsid w:val="00D93C79"/>
    <w:rsid w:val="00D94768"/>
    <w:rsid w:val="00D94A7B"/>
    <w:rsid w:val="00DA149A"/>
    <w:rsid w:val="00DA168A"/>
    <w:rsid w:val="00DA2F32"/>
    <w:rsid w:val="00DA3B93"/>
    <w:rsid w:val="00DA7154"/>
    <w:rsid w:val="00DB0739"/>
    <w:rsid w:val="00DB0D1D"/>
    <w:rsid w:val="00DB224C"/>
    <w:rsid w:val="00DB3DCE"/>
    <w:rsid w:val="00DB6011"/>
    <w:rsid w:val="00DB6F8D"/>
    <w:rsid w:val="00DC21CA"/>
    <w:rsid w:val="00DC2C04"/>
    <w:rsid w:val="00DC3F63"/>
    <w:rsid w:val="00DC5EB8"/>
    <w:rsid w:val="00DD0D19"/>
    <w:rsid w:val="00DD626D"/>
    <w:rsid w:val="00DE0B7B"/>
    <w:rsid w:val="00DE4C76"/>
    <w:rsid w:val="00DF20D1"/>
    <w:rsid w:val="00DF29CE"/>
    <w:rsid w:val="00DF2C24"/>
    <w:rsid w:val="00DF67D9"/>
    <w:rsid w:val="00DF6C34"/>
    <w:rsid w:val="00DF7374"/>
    <w:rsid w:val="00E011AB"/>
    <w:rsid w:val="00E034AC"/>
    <w:rsid w:val="00E04A9A"/>
    <w:rsid w:val="00E056C1"/>
    <w:rsid w:val="00E072EA"/>
    <w:rsid w:val="00E12195"/>
    <w:rsid w:val="00E136A8"/>
    <w:rsid w:val="00E142DE"/>
    <w:rsid w:val="00E15069"/>
    <w:rsid w:val="00E155BF"/>
    <w:rsid w:val="00E15E05"/>
    <w:rsid w:val="00E20EB4"/>
    <w:rsid w:val="00E22235"/>
    <w:rsid w:val="00E2420C"/>
    <w:rsid w:val="00E26179"/>
    <w:rsid w:val="00E30488"/>
    <w:rsid w:val="00E3120F"/>
    <w:rsid w:val="00E3196A"/>
    <w:rsid w:val="00E339AC"/>
    <w:rsid w:val="00E358F9"/>
    <w:rsid w:val="00E3695A"/>
    <w:rsid w:val="00E43BE1"/>
    <w:rsid w:val="00E46B42"/>
    <w:rsid w:val="00E50600"/>
    <w:rsid w:val="00E50899"/>
    <w:rsid w:val="00E50A29"/>
    <w:rsid w:val="00E50F0C"/>
    <w:rsid w:val="00E51FA3"/>
    <w:rsid w:val="00E52030"/>
    <w:rsid w:val="00E60113"/>
    <w:rsid w:val="00E60BEB"/>
    <w:rsid w:val="00E61466"/>
    <w:rsid w:val="00E63CF5"/>
    <w:rsid w:val="00E64945"/>
    <w:rsid w:val="00E649B3"/>
    <w:rsid w:val="00E72EC2"/>
    <w:rsid w:val="00E80135"/>
    <w:rsid w:val="00E8483F"/>
    <w:rsid w:val="00E8518E"/>
    <w:rsid w:val="00E85224"/>
    <w:rsid w:val="00E8626A"/>
    <w:rsid w:val="00E86597"/>
    <w:rsid w:val="00E869AF"/>
    <w:rsid w:val="00E878BC"/>
    <w:rsid w:val="00E90670"/>
    <w:rsid w:val="00E92024"/>
    <w:rsid w:val="00E94F2B"/>
    <w:rsid w:val="00E952C7"/>
    <w:rsid w:val="00E97973"/>
    <w:rsid w:val="00EA0C95"/>
    <w:rsid w:val="00EA0F83"/>
    <w:rsid w:val="00EA2FCB"/>
    <w:rsid w:val="00EA31AE"/>
    <w:rsid w:val="00EA5655"/>
    <w:rsid w:val="00EA6712"/>
    <w:rsid w:val="00EA7EAD"/>
    <w:rsid w:val="00EB069E"/>
    <w:rsid w:val="00EB194D"/>
    <w:rsid w:val="00EB293E"/>
    <w:rsid w:val="00EB5787"/>
    <w:rsid w:val="00EB5C7E"/>
    <w:rsid w:val="00EB6814"/>
    <w:rsid w:val="00EB6943"/>
    <w:rsid w:val="00EB6A75"/>
    <w:rsid w:val="00EC0128"/>
    <w:rsid w:val="00EC2093"/>
    <w:rsid w:val="00EC3980"/>
    <w:rsid w:val="00EC4260"/>
    <w:rsid w:val="00EC593E"/>
    <w:rsid w:val="00EC59E3"/>
    <w:rsid w:val="00EC60C0"/>
    <w:rsid w:val="00ED0380"/>
    <w:rsid w:val="00ED1C33"/>
    <w:rsid w:val="00ED2B30"/>
    <w:rsid w:val="00ED5E3A"/>
    <w:rsid w:val="00ED7086"/>
    <w:rsid w:val="00EE1797"/>
    <w:rsid w:val="00EE4B2F"/>
    <w:rsid w:val="00EE64F9"/>
    <w:rsid w:val="00EF2F26"/>
    <w:rsid w:val="00EF51C3"/>
    <w:rsid w:val="00EF5A8A"/>
    <w:rsid w:val="00EF6813"/>
    <w:rsid w:val="00EF6C49"/>
    <w:rsid w:val="00EF7E08"/>
    <w:rsid w:val="00F013A3"/>
    <w:rsid w:val="00F05D59"/>
    <w:rsid w:val="00F06183"/>
    <w:rsid w:val="00F06540"/>
    <w:rsid w:val="00F06545"/>
    <w:rsid w:val="00F0700E"/>
    <w:rsid w:val="00F12029"/>
    <w:rsid w:val="00F127A0"/>
    <w:rsid w:val="00F12875"/>
    <w:rsid w:val="00F14E43"/>
    <w:rsid w:val="00F176EE"/>
    <w:rsid w:val="00F202DE"/>
    <w:rsid w:val="00F21B47"/>
    <w:rsid w:val="00F21CBE"/>
    <w:rsid w:val="00F22694"/>
    <w:rsid w:val="00F228A5"/>
    <w:rsid w:val="00F22E42"/>
    <w:rsid w:val="00F27DE6"/>
    <w:rsid w:val="00F3157C"/>
    <w:rsid w:val="00F316CF"/>
    <w:rsid w:val="00F32920"/>
    <w:rsid w:val="00F35F90"/>
    <w:rsid w:val="00F36546"/>
    <w:rsid w:val="00F36E95"/>
    <w:rsid w:val="00F46142"/>
    <w:rsid w:val="00F471F8"/>
    <w:rsid w:val="00F47CBD"/>
    <w:rsid w:val="00F52F3D"/>
    <w:rsid w:val="00F53431"/>
    <w:rsid w:val="00F550CC"/>
    <w:rsid w:val="00F55741"/>
    <w:rsid w:val="00F563E7"/>
    <w:rsid w:val="00F56804"/>
    <w:rsid w:val="00F62785"/>
    <w:rsid w:val="00F64D2B"/>
    <w:rsid w:val="00F64FFC"/>
    <w:rsid w:val="00F656C4"/>
    <w:rsid w:val="00F70B36"/>
    <w:rsid w:val="00F730ED"/>
    <w:rsid w:val="00F73564"/>
    <w:rsid w:val="00F740AD"/>
    <w:rsid w:val="00F74DBF"/>
    <w:rsid w:val="00F75DBB"/>
    <w:rsid w:val="00F763B9"/>
    <w:rsid w:val="00F804B2"/>
    <w:rsid w:val="00F8104F"/>
    <w:rsid w:val="00F838F9"/>
    <w:rsid w:val="00F868E9"/>
    <w:rsid w:val="00F902AD"/>
    <w:rsid w:val="00F923BB"/>
    <w:rsid w:val="00F93A6F"/>
    <w:rsid w:val="00F955BA"/>
    <w:rsid w:val="00F96E98"/>
    <w:rsid w:val="00FA016F"/>
    <w:rsid w:val="00FA1C39"/>
    <w:rsid w:val="00FA3FF9"/>
    <w:rsid w:val="00FA443A"/>
    <w:rsid w:val="00FA4F51"/>
    <w:rsid w:val="00FA656A"/>
    <w:rsid w:val="00FA7F6C"/>
    <w:rsid w:val="00FB0C43"/>
    <w:rsid w:val="00FB220C"/>
    <w:rsid w:val="00FB27E2"/>
    <w:rsid w:val="00FB3340"/>
    <w:rsid w:val="00FB42B9"/>
    <w:rsid w:val="00FC133A"/>
    <w:rsid w:val="00FC16AC"/>
    <w:rsid w:val="00FC341E"/>
    <w:rsid w:val="00FC4BB6"/>
    <w:rsid w:val="00FC4CE2"/>
    <w:rsid w:val="00FC78D8"/>
    <w:rsid w:val="00FD21BA"/>
    <w:rsid w:val="00FD429B"/>
    <w:rsid w:val="00FD5B7C"/>
    <w:rsid w:val="00FD6045"/>
    <w:rsid w:val="00FE24E3"/>
    <w:rsid w:val="00FE2F09"/>
    <w:rsid w:val="00FE2FE1"/>
    <w:rsid w:val="00FE420B"/>
    <w:rsid w:val="00FE4B69"/>
    <w:rsid w:val="00FE68AD"/>
    <w:rsid w:val="00FE7130"/>
    <w:rsid w:val="00FF33F2"/>
    <w:rsid w:val="00FF4567"/>
    <w:rsid w:val="00FF5D2D"/>
    <w:rsid w:val="00FF68DC"/>
    <w:rsid w:val="00FF6A6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B3AFEC0"/>
  <w15:docId w15:val="{E54B3AE1-F66B-4F13-860A-5EB0722C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F3"/>
    <w:pPr>
      <w:widowControl w:val="0"/>
      <w:wordWrap w:val="0"/>
      <w:autoSpaceDE w:val="0"/>
      <w:autoSpaceDN w:val="0"/>
      <w:spacing w:after="0" w:line="240" w:lineRule="auto"/>
    </w:pPr>
  </w:style>
  <w:style w:type="paragraph" w:styleId="Heading1">
    <w:name w:val="heading 1"/>
    <w:basedOn w:val="Normal"/>
    <w:next w:val="Normal"/>
    <w:link w:val="Heading1Char"/>
    <w:uiPriority w:val="9"/>
    <w:qFormat/>
    <w:rsid w:val="002D62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43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86C89"/>
    <w:pPr>
      <w:widowControl/>
      <w:wordWrap/>
      <w:autoSpaceDE/>
      <w:autoSpaceDN/>
      <w:spacing w:before="100" w:beforeAutospacing="1" w:after="100" w:afterAutospacing="1"/>
      <w:jc w:val="left"/>
      <w:outlineLvl w:val="2"/>
    </w:pPr>
    <w:rPr>
      <w:rFonts w:ascii="Times New Roman" w:eastAsia="Times New Roman" w:hAnsi="Times New Roman" w:cs="Times New Roman"/>
      <w:b/>
      <w:bCs/>
      <w:kern w:val="0"/>
      <w:sz w:val="27"/>
      <w:szCs w:val="27"/>
      <w:lang w:eastAsia="en-US" w:bidi="th-TH"/>
    </w:rPr>
  </w:style>
  <w:style w:type="paragraph" w:styleId="Heading4">
    <w:name w:val="heading 4"/>
    <w:basedOn w:val="Normal"/>
    <w:next w:val="Normal"/>
    <w:link w:val="Heading4Char"/>
    <w:uiPriority w:val="9"/>
    <w:semiHidden/>
    <w:unhideWhenUsed/>
    <w:qFormat/>
    <w:rsid w:val="0064436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4436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014A4"/>
    <w:pPr>
      <w:tabs>
        <w:tab w:val="center" w:pos="4513"/>
        <w:tab w:val="right" w:pos="9026"/>
      </w:tabs>
      <w:snapToGrid w:val="0"/>
    </w:pPr>
  </w:style>
  <w:style w:type="character" w:customStyle="1" w:styleId="HeaderChar">
    <w:name w:val="Header Char"/>
    <w:basedOn w:val="DefaultParagraphFont"/>
    <w:link w:val="Header"/>
    <w:uiPriority w:val="99"/>
    <w:rsid w:val="00A014A4"/>
  </w:style>
  <w:style w:type="character" w:styleId="Hyperlink">
    <w:name w:val="Hyperlink"/>
    <w:qFormat/>
    <w:rsid w:val="00A014A4"/>
    <w:rPr>
      <w:color w:val="0000FF"/>
      <w:u w:val="single"/>
    </w:rPr>
  </w:style>
  <w:style w:type="paragraph" w:styleId="FootnoteText">
    <w:name w:val="footnote text"/>
    <w:aliases w:val="Char,Footnote Text Char Char Char,Footnote Text Char Char Char Char Char Char,Footnote Text2,Footnote Text Char Char Char3 Char Char,Footnote Text Char Char Char3 Char Char Char Char Char,متن زيرنويس Char,متن زيرنويس,پاورقي"/>
    <w:basedOn w:val="Normal"/>
    <w:link w:val="FootnoteTextChar"/>
    <w:qFormat/>
    <w:rsid w:val="00A014A4"/>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2 Char,Footnote Text Char Char Char3 Char Char Char,Footnote Text Char Char Char3 Char Char Char Char Char Char,پاورقي Char"/>
    <w:basedOn w:val="DefaultParagraphFont"/>
    <w:link w:val="FootnoteText"/>
    <w:qFormat/>
    <w:rsid w:val="00A014A4"/>
    <w:rPr>
      <w:rFonts w:ascii="Times New Roman" w:eastAsia="Malgun Gothic" w:hAnsi="Times New Roman" w:cs="Times New Roman"/>
      <w:kern w:val="0"/>
      <w:szCs w:val="20"/>
      <w:lang w:eastAsia="en-US"/>
    </w:rPr>
  </w:style>
  <w:style w:type="character" w:styleId="FootnoteReference">
    <w:name w:val="footnote reference"/>
    <w:aliases w:val="شماره زيرنويس,پاورقی,مرجع پاورقي,ÔãÇÑå ÒíÑäæíÓ,Footnote"/>
    <w:uiPriority w:val="99"/>
    <w:qFormat/>
    <w:rsid w:val="00A014A4"/>
    <w:rPr>
      <w:vertAlign w:val="superscript"/>
    </w:rPr>
  </w:style>
  <w:style w:type="paragraph" w:customStyle="1" w:styleId="a">
    <w:name w:val="차례제"/>
    <w:basedOn w:val="Normal"/>
    <w:qFormat/>
    <w:rsid w:val="00A014A4"/>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character" w:customStyle="1" w:styleId="normaltextrun">
    <w:name w:val="normaltextrun"/>
    <w:basedOn w:val="DefaultParagraphFont"/>
    <w:rsid w:val="00A014A4"/>
  </w:style>
  <w:style w:type="paragraph" w:styleId="Title">
    <w:name w:val="Title"/>
    <w:basedOn w:val="Normal"/>
    <w:link w:val="TitleChar"/>
    <w:qFormat/>
    <w:rsid w:val="009749BE"/>
    <w:pPr>
      <w:widowControl/>
      <w:wordWrap/>
      <w:autoSpaceDE/>
      <w:autoSpaceDN/>
      <w:jc w:val="center"/>
    </w:pPr>
    <w:rPr>
      <w:rFonts w:ascii="Times New Roman" w:eastAsia="Times New Roman" w:hAnsi="Times New Roman" w:cs="Times New Roman"/>
      <w:b/>
      <w:bCs/>
      <w:kern w:val="0"/>
      <w:sz w:val="28"/>
      <w:szCs w:val="24"/>
      <w:lang w:val="id-ID" w:eastAsia="en-US"/>
    </w:rPr>
  </w:style>
  <w:style w:type="character" w:customStyle="1" w:styleId="TitleChar">
    <w:name w:val="Title Char"/>
    <w:basedOn w:val="DefaultParagraphFont"/>
    <w:link w:val="Title"/>
    <w:qFormat/>
    <w:rsid w:val="009749BE"/>
    <w:rPr>
      <w:rFonts w:ascii="Times New Roman" w:eastAsia="Times New Roman" w:hAnsi="Times New Roman" w:cs="Times New Roman"/>
      <w:b/>
      <w:bCs/>
      <w:kern w:val="0"/>
      <w:sz w:val="28"/>
      <w:szCs w:val="24"/>
      <w:lang w:val="id-ID" w:eastAsia="en-US"/>
    </w:rPr>
  </w:style>
  <w:style w:type="paragraph" w:styleId="ListParagraph">
    <w:name w:val="List Paragraph"/>
    <w:basedOn w:val="Normal"/>
    <w:uiPriority w:val="34"/>
    <w:qFormat/>
    <w:rsid w:val="00270849"/>
    <w:pPr>
      <w:widowControl/>
      <w:wordWrap/>
      <w:autoSpaceDE/>
      <w:autoSpaceDN/>
      <w:spacing w:after="200" w:line="276" w:lineRule="auto"/>
      <w:ind w:left="720"/>
      <w:contextualSpacing/>
      <w:jc w:val="left"/>
    </w:pPr>
    <w:rPr>
      <w:rFonts w:ascii="Calibri" w:hAnsi="Calibri" w:cs="Times New Roman"/>
      <w:kern w:val="0"/>
      <w:sz w:val="22"/>
      <w:lang w:eastAsia="en-US"/>
    </w:rPr>
  </w:style>
  <w:style w:type="paragraph" w:styleId="Footer">
    <w:name w:val="footer"/>
    <w:basedOn w:val="Normal"/>
    <w:link w:val="FooterChar"/>
    <w:uiPriority w:val="99"/>
    <w:unhideWhenUsed/>
    <w:rsid w:val="00080B39"/>
    <w:pPr>
      <w:tabs>
        <w:tab w:val="center" w:pos="4513"/>
        <w:tab w:val="right" w:pos="9026"/>
      </w:tabs>
      <w:snapToGrid w:val="0"/>
    </w:pPr>
  </w:style>
  <w:style w:type="character" w:customStyle="1" w:styleId="FooterChar">
    <w:name w:val="Footer Char"/>
    <w:basedOn w:val="DefaultParagraphFont"/>
    <w:link w:val="Footer"/>
    <w:uiPriority w:val="99"/>
    <w:rsid w:val="00080B39"/>
  </w:style>
  <w:style w:type="paragraph" w:styleId="BalloonText">
    <w:name w:val="Balloon Text"/>
    <w:basedOn w:val="Normal"/>
    <w:link w:val="BalloonTextChar"/>
    <w:uiPriority w:val="99"/>
    <w:semiHidden/>
    <w:unhideWhenUsed/>
    <w:rsid w:val="0011407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14073"/>
    <w:rPr>
      <w:rFonts w:asciiTheme="majorHAnsi" w:eastAsiaTheme="majorEastAsia" w:hAnsiTheme="majorHAnsi" w:cstheme="majorBidi"/>
      <w:sz w:val="18"/>
      <w:szCs w:val="18"/>
    </w:rPr>
  </w:style>
  <w:style w:type="paragraph" w:styleId="PlainText">
    <w:name w:val="Plain Text"/>
    <w:basedOn w:val="Normal"/>
    <w:link w:val="PlainTextChar"/>
    <w:uiPriority w:val="99"/>
    <w:semiHidden/>
    <w:unhideWhenUsed/>
    <w:qFormat/>
    <w:rsid w:val="003731D8"/>
    <w:rPr>
      <w:rFonts w:ascii="Consolas" w:hAnsi="Consolas"/>
      <w:sz w:val="21"/>
      <w:szCs w:val="21"/>
    </w:rPr>
  </w:style>
  <w:style w:type="character" w:customStyle="1" w:styleId="PlainTextChar">
    <w:name w:val="Plain Text Char"/>
    <w:basedOn w:val="DefaultParagraphFont"/>
    <w:link w:val="PlainText"/>
    <w:uiPriority w:val="99"/>
    <w:semiHidden/>
    <w:qFormat/>
    <w:rsid w:val="003731D8"/>
    <w:rPr>
      <w:rFonts w:ascii="Consolas" w:hAnsi="Consolas"/>
      <w:sz w:val="21"/>
      <w:szCs w:val="21"/>
    </w:rPr>
  </w:style>
  <w:style w:type="table" w:styleId="TableGrid">
    <w:name w:val="Table Grid"/>
    <w:basedOn w:val="TableNormal"/>
    <w:uiPriority w:val="99"/>
    <w:qFormat/>
    <w:rsid w:val="00FB0C43"/>
    <w:pPr>
      <w:spacing w:after="0" w:line="240" w:lineRule="auto"/>
      <w:jc w:val="left"/>
    </w:pPr>
    <w:rPr>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stractText">
    <w:name w:val="Abstract Text"/>
    <w:basedOn w:val="Normal"/>
    <w:uiPriority w:val="2"/>
    <w:rsid w:val="003D1998"/>
    <w:pPr>
      <w:widowControl/>
      <w:wordWrap/>
      <w:autoSpaceDE/>
      <w:autoSpaceDN/>
      <w:spacing w:after="100" w:afterAutospacing="1" w:line="480" w:lineRule="auto"/>
      <w:ind w:firstLine="284"/>
    </w:pPr>
    <w:rPr>
      <w:rFonts w:ascii="Times New Roman" w:hAnsi="Times New Roman"/>
      <w:kern w:val="0"/>
      <w:sz w:val="24"/>
      <w:lang w:val="en-GB" w:eastAsia="en-US"/>
    </w:rPr>
  </w:style>
  <w:style w:type="paragraph" w:customStyle="1" w:styleId="2">
    <w:name w:val="2 저자성명"/>
    <w:basedOn w:val="Normal"/>
    <w:qFormat/>
    <w:rsid w:val="003D1998"/>
    <w:pPr>
      <w:spacing w:beforeLines="100" w:afterLines="100" w:line="276" w:lineRule="auto"/>
      <w:jc w:val="center"/>
    </w:pPr>
    <w:rPr>
      <w:rFonts w:ascii="Times New Roman" w:eastAsia="Times New Roman" w:hAnsi="Times New Roman" w:cs="Times New Roman"/>
      <w:b/>
      <w:sz w:val="21"/>
      <w:szCs w:val="20"/>
    </w:rPr>
  </w:style>
  <w:style w:type="paragraph" w:customStyle="1" w:styleId="a0">
    <w:name w:val="바탕글"/>
    <w:basedOn w:val="Normal"/>
    <w:rsid w:val="006C2A61"/>
    <w:pPr>
      <w:widowControl/>
      <w:wordWrap/>
      <w:autoSpaceDE/>
      <w:autoSpaceDN/>
      <w:snapToGrid w:val="0"/>
      <w:spacing w:line="384" w:lineRule="auto"/>
    </w:pPr>
    <w:rPr>
      <w:rFonts w:ascii="HCR Batang" w:eastAsia="HCR Batang" w:hAnsi="HCR Batang" w:cs="Gulim"/>
      <w:color w:val="000000"/>
      <w:kern w:val="0"/>
      <w:szCs w:val="20"/>
    </w:rPr>
  </w:style>
  <w:style w:type="character" w:customStyle="1" w:styleId="Heading3Char">
    <w:name w:val="Heading 3 Char"/>
    <w:basedOn w:val="DefaultParagraphFont"/>
    <w:link w:val="Heading3"/>
    <w:uiPriority w:val="9"/>
    <w:rsid w:val="00586C89"/>
    <w:rPr>
      <w:rFonts w:ascii="Times New Roman" w:eastAsia="Times New Roman" w:hAnsi="Times New Roman" w:cs="Times New Roman"/>
      <w:b/>
      <w:bCs/>
      <w:kern w:val="0"/>
      <w:sz w:val="27"/>
      <w:szCs w:val="27"/>
      <w:lang w:eastAsia="en-US" w:bidi="th-TH"/>
    </w:rPr>
  </w:style>
  <w:style w:type="paragraph" w:customStyle="1" w:styleId="pages">
    <w:name w:val="pages"/>
    <w:basedOn w:val="Normal"/>
    <w:rsid w:val="00586C89"/>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eastAsia="en-US" w:bidi="th-TH"/>
    </w:rPr>
  </w:style>
  <w:style w:type="character" w:customStyle="1" w:styleId="UnresolvedMention1">
    <w:name w:val="Unresolved Mention1"/>
    <w:basedOn w:val="DefaultParagraphFont"/>
    <w:uiPriority w:val="99"/>
    <w:semiHidden/>
    <w:unhideWhenUsed/>
    <w:rsid w:val="00936CDE"/>
    <w:rPr>
      <w:color w:val="605E5C"/>
      <w:shd w:val="clear" w:color="auto" w:fill="E1DFDD"/>
    </w:rPr>
  </w:style>
  <w:style w:type="paragraph" w:styleId="NormalWeb">
    <w:name w:val="Normal (Web)"/>
    <w:uiPriority w:val="99"/>
    <w:qFormat/>
    <w:rsid w:val="002C173D"/>
    <w:pPr>
      <w:widowControl w:val="0"/>
      <w:spacing w:before="100" w:beforeAutospacing="1" w:after="100" w:afterAutospacing="1" w:line="240" w:lineRule="auto"/>
    </w:pPr>
    <w:rPr>
      <w:rFonts w:ascii="Times New Roman" w:eastAsia="SimSun" w:hAnsi="Times New Roman" w:cs="Times New Roman"/>
      <w:sz w:val="24"/>
      <w:szCs w:val="24"/>
      <w:lang w:eastAsia="zh-CN"/>
    </w:rPr>
  </w:style>
  <w:style w:type="table" w:customStyle="1" w:styleId="TableGrid1">
    <w:name w:val="Table Grid1"/>
    <w:next w:val="TableGrid"/>
    <w:uiPriority w:val="99"/>
    <w:qFormat/>
    <w:rsid w:val="002C173D"/>
    <w:pPr>
      <w:spacing w:after="0" w:line="240" w:lineRule="auto"/>
      <w:jc w:val="left"/>
    </w:pPr>
    <w:rPr>
      <w:rFonts w:ascii="Calibri" w:eastAsia="SimSun" w:hAnsi="Calibri" w:cs="Times New Roman"/>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3">
    <w:name w:val="网格型13"/>
    <w:basedOn w:val="TableNormal"/>
    <w:uiPriority w:val="39"/>
    <w:qFormat/>
    <w:rsid w:val="004F45DA"/>
    <w:pPr>
      <w:spacing w:after="0" w:line="240" w:lineRule="auto"/>
      <w:jc w:val="left"/>
    </w:pPr>
    <w:rPr>
      <w:rFonts w:eastAsia="Times New Roman"/>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45DA"/>
    <w:pPr>
      <w:spacing w:after="0" w:line="240" w:lineRule="auto"/>
      <w:ind w:firstLine="288"/>
    </w:pPr>
    <w:rPr>
      <w:rFonts w:eastAsiaTheme="minorHAnsi"/>
      <w:kern w:val="0"/>
      <w:sz w:val="22"/>
      <w:lang w:eastAsia="en-US"/>
    </w:rPr>
  </w:style>
  <w:style w:type="character" w:customStyle="1" w:styleId="Heading1Char">
    <w:name w:val="Heading 1 Char"/>
    <w:basedOn w:val="DefaultParagraphFont"/>
    <w:link w:val="Heading1"/>
    <w:uiPriority w:val="9"/>
    <w:rsid w:val="002D6275"/>
    <w:rPr>
      <w:rFonts w:asciiTheme="majorHAnsi" w:eastAsiaTheme="majorEastAsia" w:hAnsiTheme="majorHAnsi" w:cstheme="majorBidi"/>
      <w:color w:val="2E74B5" w:themeColor="accent1" w:themeShade="BF"/>
      <w:sz w:val="32"/>
      <w:szCs w:val="32"/>
    </w:rPr>
  </w:style>
  <w:style w:type="character" w:customStyle="1" w:styleId="UnresolvedMention2">
    <w:name w:val="Unresolved Mention2"/>
    <w:basedOn w:val="DefaultParagraphFont"/>
    <w:uiPriority w:val="99"/>
    <w:semiHidden/>
    <w:unhideWhenUsed/>
    <w:rsid w:val="00BC00AC"/>
    <w:rPr>
      <w:color w:val="605E5C"/>
      <w:shd w:val="clear" w:color="auto" w:fill="E1DFDD"/>
    </w:rPr>
  </w:style>
  <w:style w:type="character" w:styleId="CommentReference">
    <w:name w:val="annotation reference"/>
    <w:basedOn w:val="DefaultParagraphFont"/>
    <w:uiPriority w:val="99"/>
    <w:semiHidden/>
    <w:unhideWhenUsed/>
    <w:rsid w:val="00BA1F6E"/>
    <w:rPr>
      <w:sz w:val="16"/>
      <w:szCs w:val="16"/>
    </w:rPr>
  </w:style>
  <w:style w:type="paragraph" w:styleId="CommentText">
    <w:name w:val="annotation text"/>
    <w:basedOn w:val="Normal"/>
    <w:link w:val="CommentTextChar"/>
    <w:uiPriority w:val="99"/>
    <w:semiHidden/>
    <w:unhideWhenUsed/>
    <w:rsid w:val="00BA1F6E"/>
    <w:rPr>
      <w:szCs w:val="20"/>
    </w:rPr>
  </w:style>
  <w:style w:type="character" w:customStyle="1" w:styleId="CommentTextChar">
    <w:name w:val="Comment Text Char"/>
    <w:basedOn w:val="DefaultParagraphFont"/>
    <w:link w:val="CommentText"/>
    <w:uiPriority w:val="99"/>
    <w:semiHidden/>
    <w:rsid w:val="00BA1F6E"/>
    <w:rPr>
      <w:szCs w:val="20"/>
    </w:rPr>
  </w:style>
  <w:style w:type="paragraph" w:styleId="CommentSubject">
    <w:name w:val="annotation subject"/>
    <w:basedOn w:val="CommentText"/>
    <w:next w:val="CommentText"/>
    <w:link w:val="CommentSubjectChar"/>
    <w:uiPriority w:val="99"/>
    <w:semiHidden/>
    <w:unhideWhenUsed/>
    <w:rsid w:val="00BA1F6E"/>
    <w:rPr>
      <w:b/>
      <w:bCs/>
    </w:rPr>
  </w:style>
  <w:style w:type="character" w:customStyle="1" w:styleId="CommentSubjectChar">
    <w:name w:val="Comment Subject Char"/>
    <w:basedOn w:val="CommentTextChar"/>
    <w:link w:val="CommentSubject"/>
    <w:uiPriority w:val="99"/>
    <w:semiHidden/>
    <w:rsid w:val="00BA1F6E"/>
    <w:rPr>
      <w:b/>
      <w:bCs/>
      <w:szCs w:val="20"/>
    </w:rPr>
  </w:style>
  <w:style w:type="table" w:customStyle="1" w:styleId="TableGrid2">
    <w:name w:val="Table Grid2"/>
    <w:basedOn w:val="TableNormal"/>
    <w:next w:val="TableGrid"/>
    <w:uiPriority w:val="39"/>
    <w:qFormat/>
    <w:rsid w:val="008232E3"/>
    <w:pPr>
      <w:spacing w:after="0" w:line="240" w:lineRule="auto"/>
      <w:jc w:val="left"/>
    </w:pPr>
    <w:rPr>
      <w:rFonts w:ascii="Times New Roman" w:hAnsi="Times New Roman" w:cs="Angsana New"/>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72BB"/>
    <w:rPr>
      <w:b/>
      <w:bCs/>
    </w:rPr>
  </w:style>
  <w:style w:type="table" w:customStyle="1" w:styleId="TableGrid3">
    <w:name w:val="Table Grid3"/>
    <w:basedOn w:val="TableNormal"/>
    <w:next w:val="TableGrid"/>
    <w:uiPriority w:val="99"/>
    <w:qFormat/>
    <w:rsid w:val="005D5E59"/>
    <w:pPr>
      <w:spacing w:after="0" w:line="240" w:lineRule="auto"/>
      <w:jc w:val="left"/>
    </w:pPr>
    <w:rPr>
      <w:rFonts w:ascii="Times New Roman" w:hAnsi="Times New Roman" w:cs="Angsana New"/>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qFormat/>
    <w:rsid w:val="00EB6A75"/>
    <w:pPr>
      <w:spacing w:after="0" w:line="240" w:lineRule="auto"/>
      <w:jc w:val="left"/>
    </w:pPr>
    <w:rPr>
      <w:rFonts w:ascii="Times New Roman" w:hAnsi="Times New Roman" w:cs="Angsana New"/>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1D1DF4"/>
    <w:pPr>
      <w:spacing w:after="0" w:line="240" w:lineRule="auto"/>
      <w:jc w:val="left"/>
    </w:pPr>
    <w:rPr>
      <w:kern w:val="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EF6C49"/>
    <w:pPr>
      <w:spacing w:after="0" w:line="240" w:lineRule="auto"/>
      <w:jc w:val="left"/>
    </w:pPr>
  </w:style>
  <w:style w:type="paragraph" w:styleId="BodyText">
    <w:name w:val="Body Text"/>
    <w:basedOn w:val="Normal"/>
    <w:link w:val="BodyTextChar"/>
    <w:uiPriority w:val="99"/>
    <w:semiHidden/>
    <w:unhideWhenUsed/>
    <w:rsid w:val="00750C75"/>
    <w:pPr>
      <w:spacing w:after="120"/>
    </w:pPr>
  </w:style>
  <w:style w:type="character" w:customStyle="1" w:styleId="BodyTextChar">
    <w:name w:val="Body Text Char"/>
    <w:basedOn w:val="DefaultParagraphFont"/>
    <w:link w:val="BodyText"/>
    <w:uiPriority w:val="99"/>
    <w:semiHidden/>
    <w:rsid w:val="00750C75"/>
  </w:style>
  <w:style w:type="character" w:styleId="UnresolvedMention">
    <w:name w:val="Unresolved Mention"/>
    <w:basedOn w:val="DefaultParagraphFont"/>
    <w:uiPriority w:val="99"/>
    <w:semiHidden/>
    <w:unhideWhenUsed/>
    <w:rsid w:val="006E74AA"/>
    <w:rPr>
      <w:color w:val="605E5C"/>
      <w:shd w:val="clear" w:color="auto" w:fill="E1DFDD"/>
    </w:rPr>
  </w:style>
  <w:style w:type="character" w:customStyle="1" w:styleId="Heading2Char">
    <w:name w:val="Heading 2 Char"/>
    <w:basedOn w:val="DefaultParagraphFont"/>
    <w:link w:val="Heading2"/>
    <w:uiPriority w:val="9"/>
    <w:semiHidden/>
    <w:rsid w:val="0064436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64436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4436B"/>
    <w:rPr>
      <w:rFonts w:asciiTheme="majorHAnsi" w:eastAsiaTheme="majorEastAsia" w:hAnsiTheme="majorHAnsi" w:cstheme="majorBidi"/>
      <w:color w:val="2E74B5" w:themeColor="accent1" w:themeShade="BF"/>
    </w:rPr>
  </w:style>
  <w:style w:type="paragraph" w:styleId="HTMLPreformatted">
    <w:name w:val="HTML Preformatted"/>
    <w:basedOn w:val="Normal"/>
    <w:link w:val="HTMLPreformattedChar"/>
    <w:uiPriority w:val="99"/>
    <w:semiHidden/>
    <w:unhideWhenUsed/>
    <w:rsid w:val="0064436B"/>
    <w:rPr>
      <w:rFonts w:ascii="Consolas" w:hAnsi="Consolas"/>
      <w:szCs w:val="20"/>
    </w:rPr>
  </w:style>
  <w:style w:type="character" w:customStyle="1" w:styleId="HTMLPreformattedChar">
    <w:name w:val="HTML Preformatted Char"/>
    <w:basedOn w:val="DefaultParagraphFont"/>
    <w:link w:val="HTMLPreformatted"/>
    <w:uiPriority w:val="99"/>
    <w:semiHidden/>
    <w:rsid w:val="0064436B"/>
    <w:rPr>
      <w:rFonts w:ascii="Consolas" w:hAnsi="Consolas"/>
      <w:szCs w:val="20"/>
    </w:rPr>
  </w:style>
  <w:style w:type="character" w:customStyle="1" w:styleId="font21">
    <w:name w:val="font21"/>
    <w:rsid w:val="0064436B"/>
    <w:rPr>
      <w:rFonts w:ascii="Times New Roman" w:hAnsi="Times New Roman" w:cs="Times New Roman" w:hint="default"/>
      <w:i w:val="0"/>
      <w:iCs w:val="0"/>
      <w:color w:val="000000"/>
      <w:sz w:val="15"/>
      <w:szCs w:val="15"/>
      <w:u w:val="none"/>
    </w:rPr>
  </w:style>
  <w:style w:type="character" w:customStyle="1" w:styleId="font11">
    <w:name w:val="font11"/>
    <w:rsid w:val="0064436B"/>
    <w:rPr>
      <w:rFonts w:ascii="Times New Roman" w:hAnsi="Times New Roman" w:cs="Times New Roman" w:hint="default"/>
      <w:i w:val="0"/>
      <w:iCs w:val="0"/>
      <w:color w:val="000000"/>
      <w:sz w:val="15"/>
      <w:szCs w:val="15"/>
      <w:u w:val="none"/>
    </w:rPr>
  </w:style>
  <w:style w:type="table" w:customStyle="1" w:styleId="1">
    <w:name w:val="网格型1"/>
    <w:basedOn w:val="TableNormal"/>
    <w:rsid w:val="003F5314"/>
    <w:pPr>
      <w:spacing w:after="0" w:line="240" w:lineRule="auto"/>
      <w:jc w:val="left"/>
    </w:pPr>
    <w:rPr>
      <w:rFonts w:ascii="Times New Roman" w:eastAsia="Times New Roman" w:hAnsi="Times New Roman" w:cs="Times New Roman"/>
      <w:kern w:val="0"/>
      <w:szCs w:val="20"/>
      <w:lang w:eastAsia="en-US"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autoRedefine/>
    <w:uiPriority w:val="59"/>
    <w:qFormat/>
    <w:rsid w:val="003F5314"/>
    <w:pPr>
      <w:spacing w:after="0" w:line="240" w:lineRule="auto"/>
      <w:jc w:val="left"/>
    </w:pPr>
    <w:rPr>
      <w:rFonts w:ascii="Times New Roman" w:eastAsia="SimSu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autoRedefine/>
    <w:qFormat/>
    <w:rsid w:val="003F5314"/>
    <w:pPr>
      <w:spacing w:after="0" w:line="240" w:lineRule="auto"/>
      <w:jc w:val="left"/>
    </w:pPr>
    <w:rPr>
      <w:rFonts w:ascii="Times New Roman" w:eastAsia="SimSu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autoRedefine/>
    <w:uiPriority w:val="59"/>
    <w:qFormat/>
    <w:rsid w:val="00BA44A0"/>
    <w:pPr>
      <w:spacing w:after="0" w:line="240" w:lineRule="auto"/>
      <w:jc w:val="left"/>
    </w:pPr>
    <w:rPr>
      <w:rFonts w:ascii="Times New Roman" w:eastAsia="SimSun" w:hAnsi="Times New Roman" w:cs="Times New Roman"/>
      <w:kern w:val="0"/>
      <w:szCs w:val="20"/>
      <w:lang w:eastAsia="en-US"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autoRedefine/>
    <w:uiPriority w:val="59"/>
    <w:qFormat/>
    <w:rsid w:val="00BA44A0"/>
    <w:pPr>
      <w:spacing w:after="0" w:line="240" w:lineRule="auto"/>
      <w:jc w:val="left"/>
    </w:pPr>
    <w:rPr>
      <w:rFonts w:ascii="Times New Roman" w:eastAsia="SimSun" w:hAnsi="Times New Roman" w:cs="Times New Roman"/>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autoRedefine/>
    <w:uiPriority w:val="59"/>
    <w:qFormat/>
    <w:rsid w:val="00BA44A0"/>
    <w:pPr>
      <w:spacing w:after="0" w:line="240" w:lineRule="auto"/>
      <w:jc w:val="left"/>
    </w:pPr>
    <w:rPr>
      <w:rFonts w:ascii="Times New Roman" w:eastAsia="SimSun" w:hAnsi="Times New Roman" w:cs="Times New Roman"/>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autoRedefine/>
    <w:uiPriority w:val="59"/>
    <w:qFormat/>
    <w:rsid w:val="00BA44A0"/>
    <w:pPr>
      <w:spacing w:after="0" w:line="240" w:lineRule="auto"/>
      <w:jc w:val="left"/>
    </w:pPr>
    <w:rPr>
      <w:rFonts w:ascii="Times New Roman" w:eastAsia="SimSun" w:hAnsi="Times New Roman" w:cs="Times New Roman"/>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unhideWhenUsed/>
    <w:qFormat/>
    <w:rsid w:val="00C408D5"/>
    <w:pPr>
      <w:spacing w:after="0" w:line="240" w:lineRule="auto"/>
      <w:jc w:val="left"/>
    </w:pPr>
    <w:rPr>
      <w:rFonts w:ascii="Times New Roman" w:eastAsia="SimSun" w:hAnsi="Times New Roman" w:cs="Times New Roman"/>
      <w:kern w:val="0"/>
      <w:szCs w:val="20"/>
      <w:lang w:eastAsia="en-US" w:bidi="th-TH"/>
    </w:rPr>
    <w:tblPr>
      <w:tblCellMar>
        <w:top w:w="0" w:type="dxa"/>
        <w:left w:w="0" w:type="dxa"/>
        <w:bottom w:w="0" w:type="dxa"/>
        <w:right w:w="0" w:type="dxa"/>
      </w:tblCellMar>
    </w:tblPr>
  </w:style>
  <w:style w:type="table" w:customStyle="1" w:styleId="TableGrid13">
    <w:name w:val="Table Grid13"/>
    <w:basedOn w:val="TableNormal"/>
    <w:next w:val="TableGrid"/>
    <w:autoRedefine/>
    <w:uiPriority w:val="59"/>
    <w:qFormat/>
    <w:rsid w:val="00C408D5"/>
    <w:pPr>
      <w:spacing w:after="0" w:line="240" w:lineRule="auto"/>
      <w:jc w:val="left"/>
    </w:pPr>
    <w:rPr>
      <w:rFonts w:ascii="Times New Roman" w:eastAsia="SimSun" w:hAnsi="Times New Roman" w:cs="Times New Roman"/>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775">
      <w:bodyDiv w:val="1"/>
      <w:marLeft w:val="0"/>
      <w:marRight w:val="0"/>
      <w:marTop w:val="0"/>
      <w:marBottom w:val="0"/>
      <w:divBdr>
        <w:top w:val="none" w:sz="0" w:space="0" w:color="auto"/>
        <w:left w:val="none" w:sz="0" w:space="0" w:color="auto"/>
        <w:bottom w:val="none" w:sz="0" w:space="0" w:color="auto"/>
        <w:right w:val="none" w:sz="0" w:space="0" w:color="auto"/>
      </w:divBdr>
    </w:div>
    <w:div w:id="9651831">
      <w:bodyDiv w:val="1"/>
      <w:marLeft w:val="0"/>
      <w:marRight w:val="0"/>
      <w:marTop w:val="0"/>
      <w:marBottom w:val="0"/>
      <w:divBdr>
        <w:top w:val="none" w:sz="0" w:space="0" w:color="auto"/>
        <w:left w:val="none" w:sz="0" w:space="0" w:color="auto"/>
        <w:bottom w:val="none" w:sz="0" w:space="0" w:color="auto"/>
        <w:right w:val="none" w:sz="0" w:space="0" w:color="auto"/>
      </w:divBdr>
      <w:divsChild>
        <w:div w:id="679896140">
          <w:marLeft w:val="0"/>
          <w:marRight w:val="0"/>
          <w:marTop w:val="0"/>
          <w:marBottom w:val="0"/>
          <w:divBdr>
            <w:top w:val="none" w:sz="0" w:space="0" w:color="auto"/>
            <w:left w:val="none" w:sz="0" w:space="0" w:color="auto"/>
            <w:bottom w:val="none" w:sz="0" w:space="0" w:color="auto"/>
            <w:right w:val="none" w:sz="0" w:space="0" w:color="auto"/>
          </w:divBdr>
        </w:div>
        <w:div w:id="1481189666">
          <w:marLeft w:val="0"/>
          <w:marRight w:val="0"/>
          <w:marTop w:val="0"/>
          <w:marBottom w:val="0"/>
          <w:divBdr>
            <w:top w:val="none" w:sz="0" w:space="0" w:color="auto"/>
            <w:left w:val="none" w:sz="0" w:space="0" w:color="auto"/>
            <w:bottom w:val="none" w:sz="0" w:space="0" w:color="auto"/>
            <w:right w:val="none" w:sz="0" w:space="0" w:color="auto"/>
          </w:divBdr>
        </w:div>
        <w:div w:id="161431937">
          <w:marLeft w:val="0"/>
          <w:marRight w:val="0"/>
          <w:marTop w:val="0"/>
          <w:marBottom w:val="0"/>
          <w:divBdr>
            <w:top w:val="none" w:sz="0" w:space="0" w:color="auto"/>
            <w:left w:val="none" w:sz="0" w:space="0" w:color="auto"/>
            <w:bottom w:val="none" w:sz="0" w:space="0" w:color="auto"/>
            <w:right w:val="none" w:sz="0" w:space="0" w:color="auto"/>
          </w:divBdr>
        </w:div>
        <w:div w:id="241186748">
          <w:marLeft w:val="0"/>
          <w:marRight w:val="0"/>
          <w:marTop w:val="0"/>
          <w:marBottom w:val="0"/>
          <w:divBdr>
            <w:top w:val="none" w:sz="0" w:space="0" w:color="auto"/>
            <w:left w:val="none" w:sz="0" w:space="0" w:color="auto"/>
            <w:bottom w:val="none" w:sz="0" w:space="0" w:color="auto"/>
            <w:right w:val="none" w:sz="0" w:space="0" w:color="auto"/>
          </w:divBdr>
        </w:div>
        <w:div w:id="1180389845">
          <w:marLeft w:val="0"/>
          <w:marRight w:val="0"/>
          <w:marTop w:val="0"/>
          <w:marBottom w:val="0"/>
          <w:divBdr>
            <w:top w:val="none" w:sz="0" w:space="0" w:color="auto"/>
            <w:left w:val="none" w:sz="0" w:space="0" w:color="auto"/>
            <w:bottom w:val="none" w:sz="0" w:space="0" w:color="auto"/>
            <w:right w:val="none" w:sz="0" w:space="0" w:color="auto"/>
          </w:divBdr>
        </w:div>
        <w:div w:id="59060663">
          <w:marLeft w:val="0"/>
          <w:marRight w:val="0"/>
          <w:marTop w:val="0"/>
          <w:marBottom w:val="0"/>
          <w:divBdr>
            <w:top w:val="none" w:sz="0" w:space="0" w:color="auto"/>
            <w:left w:val="none" w:sz="0" w:space="0" w:color="auto"/>
            <w:bottom w:val="none" w:sz="0" w:space="0" w:color="auto"/>
            <w:right w:val="none" w:sz="0" w:space="0" w:color="auto"/>
          </w:divBdr>
        </w:div>
        <w:div w:id="1149596806">
          <w:marLeft w:val="0"/>
          <w:marRight w:val="0"/>
          <w:marTop w:val="0"/>
          <w:marBottom w:val="0"/>
          <w:divBdr>
            <w:top w:val="none" w:sz="0" w:space="0" w:color="auto"/>
            <w:left w:val="none" w:sz="0" w:space="0" w:color="auto"/>
            <w:bottom w:val="none" w:sz="0" w:space="0" w:color="auto"/>
            <w:right w:val="none" w:sz="0" w:space="0" w:color="auto"/>
          </w:divBdr>
        </w:div>
        <w:div w:id="1958902448">
          <w:marLeft w:val="0"/>
          <w:marRight w:val="0"/>
          <w:marTop w:val="0"/>
          <w:marBottom w:val="0"/>
          <w:divBdr>
            <w:top w:val="none" w:sz="0" w:space="0" w:color="auto"/>
            <w:left w:val="none" w:sz="0" w:space="0" w:color="auto"/>
            <w:bottom w:val="none" w:sz="0" w:space="0" w:color="auto"/>
            <w:right w:val="none" w:sz="0" w:space="0" w:color="auto"/>
          </w:divBdr>
        </w:div>
        <w:div w:id="1353532267">
          <w:marLeft w:val="0"/>
          <w:marRight w:val="0"/>
          <w:marTop w:val="0"/>
          <w:marBottom w:val="0"/>
          <w:divBdr>
            <w:top w:val="none" w:sz="0" w:space="0" w:color="auto"/>
            <w:left w:val="none" w:sz="0" w:space="0" w:color="auto"/>
            <w:bottom w:val="none" w:sz="0" w:space="0" w:color="auto"/>
            <w:right w:val="none" w:sz="0" w:space="0" w:color="auto"/>
          </w:divBdr>
        </w:div>
        <w:div w:id="117914714">
          <w:marLeft w:val="0"/>
          <w:marRight w:val="0"/>
          <w:marTop w:val="0"/>
          <w:marBottom w:val="0"/>
          <w:divBdr>
            <w:top w:val="none" w:sz="0" w:space="0" w:color="auto"/>
            <w:left w:val="none" w:sz="0" w:space="0" w:color="auto"/>
            <w:bottom w:val="none" w:sz="0" w:space="0" w:color="auto"/>
            <w:right w:val="none" w:sz="0" w:space="0" w:color="auto"/>
          </w:divBdr>
        </w:div>
        <w:div w:id="1956135536">
          <w:marLeft w:val="0"/>
          <w:marRight w:val="0"/>
          <w:marTop w:val="0"/>
          <w:marBottom w:val="0"/>
          <w:divBdr>
            <w:top w:val="none" w:sz="0" w:space="0" w:color="auto"/>
            <w:left w:val="none" w:sz="0" w:space="0" w:color="auto"/>
            <w:bottom w:val="none" w:sz="0" w:space="0" w:color="auto"/>
            <w:right w:val="none" w:sz="0" w:space="0" w:color="auto"/>
          </w:divBdr>
        </w:div>
        <w:div w:id="1291472618">
          <w:marLeft w:val="0"/>
          <w:marRight w:val="0"/>
          <w:marTop w:val="0"/>
          <w:marBottom w:val="0"/>
          <w:divBdr>
            <w:top w:val="none" w:sz="0" w:space="0" w:color="auto"/>
            <w:left w:val="none" w:sz="0" w:space="0" w:color="auto"/>
            <w:bottom w:val="none" w:sz="0" w:space="0" w:color="auto"/>
            <w:right w:val="none" w:sz="0" w:space="0" w:color="auto"/>
          </w:divBdr>
        </w:div>
        <w:div w:id="2099673480">
          <w:marLeft w:val="0"/>
          <w:marRight w:val="0"/>
          <w:marTop w:val="0"/>
          <w:marBottom w:val="0"/>
          <w:divBdr>
            <w:top w:val="none" w:sz="0" w:space="0" w:color="auto"/>
            <w:left w:val="none" w:sz="0" w:space="0" w:color="auto"/>
            <w:bottom w:val="none" w:sz="0" w:space="0" w:color="auto"/>
            <w:right w:val="none" w:sz="0" w:space="0" w:color="auto"/>
          </w:divBdr>
        </w:div>
      </w:divsChild>
    </w:div>
    <w:div w:id="34542952">
      <w:bodyDiv w:val="1"/>
      <w:marLeft w:val="0"/>
      <w:marRight w:val="0"/>
      <w:marTop w:val="0"/>
      <w:marBottom w:val="0"/>
      <w:divBdr>
        <w:top w:val="none" w:sz="0" w:space="0" w:color="auto"/>
        <w:left w:val="none" w:sz="0" w:space="0" w:color="auto"/>
        <w:bottom w:val="none" w:sz="0" w:space="0" w:color="auto"/>
        <w:right w:val="none" w:sz="0" w:space="0" w:color="auto"/>
      </w:divBdr>
    </w:div>
    <w:div w:id="82604361">
      <w:bodyDiv w:val="1"/>
      <w:marLeft w:val="0"/>
      <w:marRight w:val="0"/>
      <w:marTop w:val="0"/>
      <w:marBottom w:val="0"/>
      <w:divBdr>
        <w:top w:val="none" w:sz="0" w:space="0" w:color="auto"/>
        <w:left w:val="none" w:sz="0" w:space="0" w:color="auto"/>
        <w:bottom w:val="none" w:sz="0" w:space="0" w:color="auto"/>
        <w:right w:val="none" w:sz="0" w:space="0" w:color="auto"/>
      </w:divBdr>
    </w:div>
    <w:div w:id="159393634">
      <w:bodyDiv w:val="1"/>
      <w:marLeft w:val="0"/>
      <w:marRight w:val="0"/>
      <w:marTop w:val="0"/>
      <w:marBottom w:val="0"/>
      <w:divBdr>
        <w:top w:val="none" w:sz="0" w:space="0" w:color="auto"/>
        <w:left w:val="none" w:sz="0" w:space="0" w:color="auto"/>
        <w:bottom w:val="none" w:sz="0" w:space="0" w:color="auto"/>
        <w:right w:val="none" w:sz="0" w:space="0" w:color="auto"/>
      </w:divBdr>
    </w:div>
    <w:div w:id="173231992">
      <w:bodyDiv w:val="1"/>
      <w:marLeft w:val="0"/>
      <w:marRight w:val="0"/>
      <w:marTop w:val="0"/>
      <w:marBottom w:val="0"/>
      <w:divBdr>
        <w:top w:val="none" w:sz="0" w:space="0" w:color="auto"/>
        <w:left w:val="none" w:sz="0" w:space="0" w:color="auto"/>
        <w:bottom w:val="none" w:sz="0" w:space="0" w:color="auto"/>
        <w:right w:val="none" w:sz="0" w:space="0" w:color="auto"/>
      </w:divBdr>
    </w:div>
    <w:div w:id="216866212">
      <w:bodyDiv w:val="1"/>
      <w:marLeft w:val="0"/>
      <w:marRight w:val="0"/>
      <w:marTop w:val="0"/>
      <w:marBottom w:val="0"/>
      <w:divBdr>
        <w:top w:val="none" w:sz="0" w:space="0" w:color="auto"/>
        <w:left w:val="none" w:sz="0" w:space="0" w:color="auto"/>
        <w:bottom w:val="none" w:sz="0" w:space="0" w:color="auto"/>
        <w:right w:val="none" w:sz="0" w:space="0" w:color="auto"/>
      </w:divBdr>
    </w:div>
    <w:div w:id="248004888">
      <w:bodyDiv w:val="1"/>
      <w:marLeft w:val="0"/>
      <w:marRight w:val="0"/>
      <w:marTop w:val="0"/>
      <w:marBottom w:val="0"/>
      <w:divBdr>
        <w:top w:val="none" w:sz="0" w:space="0" w:color="auto"/>
        <w:left w:val="none" w:sz="0" w:space="0" w:color="auto"/>
        <w:bottom w:val="none" w:sz="0" w:space="0" w:color="auto"/>
        <w:right w:val="none" w:sz="0" w:space="0" w:color="auto"/>
      </w:divBdr>
      <w:divsChild>
        <w:div w:id="1514303843">
          <w:marLeft w:val="0"/>
          <w:marRight w:val="0"/>
          <w:marTop w:val="0"/>
          <w:marBottom w:val="0"/>
          <w:divBdr>
            <w:top w:val="none" w:sz="0" w:space="0" w:color="auto"/>
            <w:left w:val="none" w:sz="0" w:space="0" w:color="auto"/>
            <w:bottom w:val="none" w:sz="0" w:space="0" w:color="auto"/>
            <w:right w:val="none" w:sz="0" w:space="0" w:color="auto"/>
          </w:divBdr>
          <w:divsChild>
            <w:div w:id="500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1125">
      <w:bodyDiv w:val="1"/>
      <w:marLeft w:val="0"/>
      <w:marRight w:val="0"/>
      <w:marTop w:val="0"/>
      <w:marBottom w:val="0"/>
      <w:divBdr>
        <w:top w:val="none" w:sz="0" w:space="0" w:color="auto"/>
        <w:left w:val="none" w:sz="0" w:space="0" w:color="auto"/>
        <w:bottom w:val="none" w:sz="0" w:space="0" w:color="auto"/>
        <w:right w:val="none" w:sz="0" w:space="0" w:color="auto"/>
      </w:divBdr>
    </w:div>
    <w:div w:id="282464168">
      <w:bodyDiv w:val="1"/>
      <w:marLeft w:val="0"/>
      <w:marRight w:val="0"/>
      <w:marTop w:val="0"/>
      <w:marBottom w:val="0"/>
      <w:divBdr>
        <w:top w:val="none" w:sz="0" w:space="0" w:color="auto"/>
        <w:left w:val="none" w:sz="0" w:space="0" w:color="auto"/>
        <w:bottom w:val="none" w:sz="0" w:space="0" w:color="auto"/>
        <w:right w:val="none" w:sz="0" w:space="0" w:color="auto"/>
      </w:divBdr>
    </w:div>
    <w:div w:id="324283144">
      <w:bodyDiv w:val="1"/>
      <w:marLeft w:val="0"/>
      <w:marRight w:val="0"/>
      <w:marTop w:val="0"/>
      <w:marBottom w:val="0"/>
      <w:divBdr>
        <w:top w:val="none" w:sz="0" w:space="0" w:color="auto"/>
        <w:left w:val="none" w:sz="0" w:space="0" w:color="auto"/>
        <w:bottom w:val="none" w:sz="0" w:space="0" w:color="auto"/>
        <w:right w:val="none" w:sz="0" w:space="0" w:color="auto"/>
      </w:divBdr>
    </w:div>
    <w:div w:id="403795421">
      <w:bodyDiv w:val="1"/>
      <w:marLeft w:val="0"/>
      <w:marRight w:val="0"/>
      <w:marTop w:val="0"/>
      <w:marBottom w:val="0"/>
      <w:divBdr>
        <w:top w:val="none" w:sz="0" w:space="0" w:color="auto"/>
        <w:left w:val="none" w:sz="0" w:space="0" w:color="auto"/>
        <w:bottom w:val="none" w:sz="0" w:space="0" w:color="auto"/>
        <w:right w:val="none" w:sz="0" w:space="0" w:color="auto"/>
      </w:divBdr>
    </w:div>
    <w:div w:id="465851094">
      <w:bodyDiv w:val="1"/>
      <w:marLeft w:val="0"/>
      <w:marRight w:val="0"/>
      <w:marTop w:val="0"/>
      <w:marBottom w:val="0"/>
      <w:divBdr>
        <w:top w:val="none" w:sz="0" w:space="0" w:color="auto"/>
        <w:left w:val="none" w:sz="0" w:space="0" w:color="auto"/>
        <w:bottom w:val="none" w:sz="0" w:space="0" w:color="auto"/>
        <w:right w:val="none" w:sz="0" w:space="0" w:color="auto"/>
      </w:divBdr>
    </w:div>
    <w:div w:id="495921965">
      <w:bodyDiv w:val="1"/>
      <w:marLeft w:val="0"/>
      <w:marRight w:val="0"/>
      <w:marTop w:val="0"/>
      <w:marBottom w:val="0"/>
      <w:divBdr>
        <w:top w:val="none" w:sz="0" w:space="0" w:color="auto"/>
        <w:left w:val="none" w:sz="0" w:space="0" w:color="auto"/>
        <w:bottom w:val="none" w:sz="0" w:space="0" w:color="auto"/>
        <w:right w:val="none" w:sz="0" w:space="0" w:color="auto"/>
      </w:divBdr>
    </w:div>
    <w:div w:id="511189259">
      <w:bodyDiv w:val="1"/>
      <w:marLeft w:val="0"/>
      <w:marRight w:val="0"/>
      <w:marTop w:val="0"/>
      <w:marBottom w:val="0"/>
      <w:divBdr>
        <w:top w:val="none" w:sz="0" w:space="0" w:color="auto"/>
        <w:left w:val="none" w:sz="0" w:space="0" w:color="auto"/>
        <w:bottom w:val="none" w:sz="0" w:space="0" w:color="auto"/>
        <w:right w:val="none" w:sz="0" w:space="0" w:color="auto"/>
      </w:divBdr>
    </w:div>
    <w:div w:id="542442167">
      <w:bodyDiv w:val="1"/>
      <w:marLeft w:val="0"/>
      <w:marRight w:val="0"/>
      <w:marTop w:val="0"/>
      <w:marBottom w:val="0"/>
      <w:divBdr>
        <w:top w:val="none" w:sz="0" w:space="0" w:color="auto"/>
        <w:left w:val="none" w:sz="0" w:space="0" w:color="auto"/>
        <w:bottom w:val="none" w:sz="0" w:space="0" w:color="auto"/>
        <w:right w:val="none" w:sz="0" w:space="0" w:color="auto"/>
      </w:divBdr>
    </w:div>
    <w:div w:id="573395305">
      <w:bodyDiv w:val="1"/>
      <w:marLeft w:val="0"/>
      <w:marRight w:val="0"/>
      <w:marTop w:val="0"/>
      <w:marBottom w:val="0"/>
      <w:divBdr>
        <w:top w:val="none" w:sz="0" w:space="0" w:color="auto"/>
        <w:left w:val="none" w:sz="0" w:space="0" w:color="auto"/>
        <w:bottom w:val="none" w:sz="0" w:space="0" w:color="auto"/>
        <w:right w:val="none" w:sz="0" w:space="0" w:color="auto"/>
      </w:divBdr>
    </w:div>
    <w:div w:id="574706296">
      <w:bodyDiv w:val="1"/>
      <w:marLeft w:val="0"/>
      <w:marRight w:val="0"/>
      <w:marTop w:val="0"/>
      <w:marBottom w:val="0"/>
      <w:divBdr>
        <w:top w:val="none" w:sz="0" w:space="0" w:color="auto"/>
        <w:left w:val="none" w:sz="0" w:space="0" w:color="auto"/>
        <w:bottom w:val="none" w:sz="0" w:space="0" w:color="auto"/>
        <w:right w:val="none" w:sz="0" w:space="0" w:color="auto"/>
      </w:divBdr>
    </w:div>
    <w:div w:id="600650968">
      <w:bodyDiv w:val="1"/>
      <w:marLeft w:val="0"/>
      <w:marRight w:val="0"/>
      <w:marTop w:val="0"/>
      <w:marBottom w:val="0"/>
      <w:divBdr>
        <w:top w:val="none" w:sz="0" w:space="0" w:color="auto"/>
        <w:left w:val="none" w:sz="0" w:space="0" w:color="auto"/>
        <w:bottom w:val="none" w:sz="0" w:space="0" w:color="auto"/>
        <w:right w:val="none" w:sz="0" w:space="0" w:color="auto"/>
      </w:divBdr>
    </w:div>
    <w:div w:id="614481404">
      <w:bodyDiv w:val="1"/>
      <w:marLeft w:val="0"/>
      <w:marRight w:val="0"/>
      <w:marTop w:val="0"/>
      <w:marBottom w:val="0"/>
      <w:divBdr>
        <w:top w:val="none" w:sz="0" w:space="0" w:color="auto"/>
        <w:left w:val="none" w:sz="0" w:space="0" w:color="auto"/>
        <w:bottom w:val="none" w:sz="0" w:space="0" w:color="auto"/>
        <w:right w:val="none" w:sz="0" w:space="0" w:color="auto"/>
      </w:divBdr>
    </w:div>
    <w:div w:id="644161959">
      <w:bodyDiv w:val="1"/>
      <w:marLeft w:val="0"/>
      <w:marRight w:val="0"/>
      <w:marTop w:val="0"/>
      <w:marBottom w:val="0"/>
      <w:divBdr>
        <w:top w:val="none" w:sz="0" w:space="0" w:color="auto"/>
        <w:left w:val="none" w:sz="0" w:space="0" w:color="auto"/>
        <w:bottom w:val="none" w:sz="0" w:space="0" w:color="auto"/>
        <w:right w:val="none" w:sz="0" w:space="0" w:color="auto"/>
      </w:divBdr>
    </w:div>
    <w:div w:id="646056309">
      <w:bodyDiv w:val="1"/>
      <w:marLeft w:val="0"/>
      <w:marRight w:val="0"/>
      <w:marTop w:val="0"/>
      <w:marBottom w:val="0"/>
      <w:divBdr>
        <w:top w:val="none" w:sz="0" w:space="0" w:color="auto"/>
        <w:left w:val="none" w:sz="0" w:space="0" w:color="auto"/>
        <w:bottom w:val="none" w:sz="0" w:space="0" w:color="auto"/>
        <w:right w:val="none" w:sz="0" w:space="0" w:color="auto"/>
      </w:divBdr>
    </w:div>
    <w:div w:id="709576799">
      <w:bodyDiv w:val="1"/>
      <w:marLeft w:val="0"/>
      <w:marRight w:val="0"/>
      <w:marTop w:val="0"/>
      <w:marBottom w:val="0"/>
      <w:divBdr>
        <w:top w:val="none" w:sz="0" w:space="0" w:color="auto"/>
        <w:left w:val="none" w:sz="0" w:space="0" w:color="auto"/>
        <w:bottom w:val="none" w:sz="0" w:space="0" w:color="auto"/>
        <w:right w:val="none" w:sz="0" w:space="0" w:color="auto"/>
      </w:divBdr>
    </w:div>
    <w:div w:id="795757049">
      <w:bodyDiv w:val="1"/>
      <w:marLeft w:val="0"/>
      <w:marRight w:val="0"/>
      <w:marTop w:val="0"/>
      <w:marBottom w:val="0"/>
      <w:divBdr>
        <w:top w:val="none" w:sz="0" w:space="0" w:color="auto"/>
        <w:left w:val="none" w:sz="0" w:space="0" w:color="auto"/>
        <w:bottom w:val="none" w:sz="0" w:space="0" w:color="auto"/>
        <w:right w:val="none" w:sz="0" w:space="0" w:color="auto"/>
      </w:divBdr>
    </w:div>
    <w:div w:id="802969451">
      <w:bodyDiv w:val="1"/>
      <w:marLeft w:val="0"/>
      <w:marRight w:val="0"/>
      <w:marTop w:val="0"/>
      <w:marBottom w:val="0"/>
      <w:divBdr>
        <w:top w:val="none" w:sz="0" w:space="0" w:color="auto"/>
        <w:left w:val="none" w:sz="0" w:space="0" w:color="auto"/>
        <w:bottom w:val="none" w:sz="0" w:space="0" w:color="auto"/>
        <w:right w:val="none" w:sz="0" w:space="0" w:color="auto"/>
      </w:divBdr>
    </w:div>
    <w:div w:id="930237408">
      <w:bodyDiv w:val="1"/>
      <w:marLeft w:val="0"/>
      <w:marRight w:val="0"/>
      <w:marTop w:val="0"/>
      <w:marBottom w:val="0"/>
      <w:divBdr>
        <w:top w:val="none" w:sz="0" w:space="0" w:color="auto"/>
        <w:left w:val="none" w:sz="0" w:space="0" w:color="auto"/>
        <w:bottom w:val="none" w:sz="0" w:space="0" w:color="auto"/>
        <w:right w:val="none" w:sz="0" w:space="0" w:color="auto"/>
      </w:divBdr>
    </w:div>
    <w:div w:id="933783654">
      <w:bodyDiv w:val="1"/>
      <w:marLeft w:val="0"/>
      <w:marRight w:val="0"/>
      <w:marTop w:val="0"/>
      <w:marBottom w:val="0"/>
      <w:divBdr>
        <w:top w:val="none" w:sz="0" w:space="0" w:color="auto"/>
        <w:left w:val="none" w:sz="0" w:space="0" w:color="auto"/>
        <w:bottom w:val="none" w:sz="0" w:space="0" w:color="auto"/>
        <w:right w:val="none" w:sz="0" w:space="0" w:color="auto"/>
      </w:divBdr>
    </w:div>
    <w:div w:id="939602280">
      <w:bodyDiv w:val="1"/>
      <w:marLeft w:val="0"/>
      <w:marRight w:val="0"/>
      <w:marTop w:val="0"/>
      <w:marBottom w:val="0"/>
      <w:divBdr>
        <w:top w:val="none" w:sz="0" w:space="0" w:color="auto"/>
        <w:left w:val="none" w:sz="0" w:space="0" w:color="auto"/>
        <w:bottom w:val="none" w:sz="0" w:space="0" w:color="auto"/>
        <w:right w:val="none" w:sz="0" w:space="0" w:color="auto"/>
      </w:divBdr>
    </w:div>
    <w:div w:id="983705588">
      <w:bodyDiv w:val="1"/>
      <w:marLeft w:val="0"/>
      <w:marRight w:val="0"/>
      <w:marTop w:val="0"/>
      <w:marBottom w:val="0"/>
      <w:divBdr>
        <w:top w:val="none" w:sz="0" w:space="0" w:color="auto"/>
        <w:left w:val="none" w:sz="0" w:space="0" w:color="auto"/>
        <w:bottom w:val="none" w:sz="0" w:space="0" w:color="auto"/>
        <w:right w:val="none" w:sz="0" w:space="0" w:color="auto"/>
      </w:divBdr>
    </w:div>
    <w:div w:id="996614039">
      <w:bodyDiv w:val="1"/>
      <w:marLeft w:val="0"/>
      <w:marRight w:val="0"/>
      <w:marTop w:val="0"/>
      <w:marBottom w:val="0"/>
      <w:divBdr>
        <w:top w:val="none" w:sz="0" w:space="0" w:color="auto"/>
        <w:left w:val="none" w:sz="0" w:space="0" w:color="auto"/>
        <w:bottom w:val="none" w:sz="0" w:space="0" w:color="auto"/>
        <w:right w:val="none" w:sz="0" w:space="0" w:color="auto"/>
      </w:divBdr>
    </w:div>
    <w:div w:id="1017346125">
      <w:bodyDiv w:val="1"/>
      <w:marLeft w:val="0"/>
      <w:marRight w:val="0"/>
      <w:marTop w:val="0"/>
      <w:marBottom w:val="0"/>
      <w:divBdr>
        <w:top w:val="none" w:sz="0" w:space="0" w:color="auto"/>
        <w:left w:val="none" w:sz="0" w:space="0" w:color="auto"/>
        <w:bottom w:val="none" w:sz="0" w:space="0" w:color="auto"/>
        <w:right w:val="none" w:sz="0" w:space="0" w:color="auto"/>
      </w:divBdr>
    </w:div>
    <w:div w:id="1033730616">
      <w:bodyDiv w:val="1"/>
      <w:marLeft w:val="0"/>
      <w:marRight w:val="0"/>
      <w:marTop w:val="0"/>
      <w:marBottom w:val="0"/>
      <w:divBdr>
        <w:top w:val="none" w:sz="0" w:space="0" w:color="auto"/>
        <w:left w:val="none" w:sz="0" w:space="0" w:color="auto"/>
        <w:bottom w:val="none" w:sz="0" w:space="0" w:color="auto"/>
        <w:right w:val="none" w:sz="0" w:space="0" w:color="auto"/>
      </w:divBdr>
    </w:div>
    <w:div w:id="1092241615">
      <w:bodyDiv w:val="1"/>
      <w:marLeft w:val="0"/>
      <w:marRight w:val="0"/>
      <w:marTop w:val="0"/>
      <w:marBottom w:val="0"/>
      <w:divBdr>
        <w:top w:val="none" w:sz="0" w:space="0" w:color="auto"/>
        <w:left w:val="none" w:sz="0" w:space="0" w:color="auto"/>
        <w:bottom w:val="none" w:sz="0" w:space="0" w:color="auto"/>
        <w:right w:val="none" w:sz="0" w:space="0" w:color="auto"/>
      </w:divBdr>
    </w:div>
    <w:div w:id="1093085246">
      <w:bodyDiv w:val="1"/>
      <w:marLeft w:val="0"/>
      <w:marRight w:val="0"/>
      <w:marTop w:val="0"/>
      <w:marBottom w:val="0"/>
      <w:divBdr>
        <w:top w:val="none" w:sz="0" w:space="0" w:color="auto"/>
        <w:left w:val="none" w:sz="0" w:space="0" w:color="auto"/>
        <w:bottom w:val="none" w:sz="0" w:space="0" w:color="auto"/>
        <w:right w:val="none" w:sz="0" w:space="0" w:color="auto"/>
      </w:divBdr>
      <w:divsChild>
        <w:div w:id="1296446454">
          <w:marLeft w:val="0"/>
          <w:marRight w:val="0"/>
          <w:marTop w:val="0"/>
          <w:marBottom w:val="0"/>
          <w:divBdr>
            <w:top w:val="none" w:sz="0" w:space="0" w:color="auto"/>
            <w:left w:val="none" w:sz="0" w:space="0" w:color="auto"/>
            <w:bottom w:val="none" w:sz="0" w:space="0" w:color="auto"/>
            <w:right w:val="none" w:sz="0" w:space="0" w:color="auto"/>
          </w:divBdr>
        </w:div>
        <w:div w:id="127020505">
          <w:marLeft w:val="0"/>
          <w:marRight w:val="0"/>
          <w:marTop w:val="0"/>
          <w:marBottom w:val="0"/>
          <w:divBdr>
            <w:top w:val="none" w:sz="0" w:space="0" w:color="auto"/>
            <w:left w:val="none" w:sz="0" w:space="0" w:color="auto"/>
            <w:bottom w:val="none" w:sz="0" w:space="0" w:color="auto"/>
            <w:right w:val="none" w:sz="0" w:space="0" w:color="auto"/>
          </w:divBdr>
        </w:div>
        <w:div w:id="2006738305">
          <w:marLeft w:val="0"/>
          <w:marRight w:val="0"/>
          <w:marTop w:val="0"/>
          <w:marBottom w:val="0"/>
          <w:divBdr>
            <w:top w:val="none" w:sz="0" w:space="0" w:color="auto"/>
            <w:left w:val="none" w:sz="0" w:space="0" w:color="auto"/>
            <w:bottom w:val="none" w:sz="0" w:space="0" w:color="auto"/>
            <w:right w:val="none" w:sz="0" w:space="0" w:color="auto"/>
          </w:divBdr>
        </w:div>
        <w:div w:id="669715686">
          <w:marLeft w:val="0"/>
          <w:marRight w:val="0"/>
          <w:marTop w:val="0"/>
          <w:marBottom w:val="0"/>
          <w:divBdr>
            <w:top w:val="none" w:sz="0" w:space="0" w:color="auto"/>
            <w:left w:val="none" w:sz="0" w:space="0" w:color="auto"/>
            <w:bottom w:val="none" w:sz="0" w:space="0" w:color="auto"/>
            <w:right w:val="none" w:sz="0" w:space="0" w:color="auto"/>
          </w:divBdr>
        </w:div>
        <w:div w:id="1667048051">
          <w:marLeft w:val="0"/>
          <w:marRight w:val="0"/>
          <w:marTop w:val="0"/>
          <w:marBottom w:val="0"/>
          <w:divBdr>
            <w:top w:val="none" w:sz="0" w:space="0" w:color="auto"/>
            <w:left w:val="none" w:sz="0" w:space="0" w:color="auto"/>
            <w:bottom w:val="none" w:sz="0" w:space="0" w:color="auto"/>
            <w:right w:val="none" w:sz="0" w:space="0" w:color="auto"/>
          </w:divBdr>
        </w:div>
        <w:div w:id="697001724">
          <w:marLeft w:val="0"/>
          <w:marRight w:val="0"/>
          <w:marTop w:val="0"/>
          <w:marBottom w:val="0"/>
          <w:divBdr>
            <w:top w:val="none" w:sz="0" w:space="0" w:color="auto"/>
            <w:left w:val="none" w:sz="0" w:space="0" w:color="auto"/>
            <w:bottom w:val="none" w:sz="0" w:space="0" w:color="auto"/>
            <w:right w:val="none" w:sz="0" w:space="0" w:color="auto"/>
          </w:divBdr>
        </w:div>
        <w:div w:id="166554779">
          <w:marLeft w:val="0"/>
          <w:marRight w:val="0"/>
          <w:marTop w:val="0"/>
          <w:marBottom w:val="0"/>
          <w:divBdr>
            <w:top w:val="none" w:sz="0" w:space="0" w:color="auto"/>
            <w:left w:val="none" w:sz="0" w:space="0" w:color="auto"/>
            <w:bottom w:val="none" w:sz="0" w:space="0" w:color="auto"/>
            <w:right w:val="none" w:sz="0" w:space="0" w:color="auto"/>
          </w:divBdr>
        </w:div>
        <w:div w:id="426079030">
          <w:marLeft w:val="0"/>
          <w:marRight w:val="0"/>
          <w:marTop w:val="0"/>
          <w:marBottom w:val="0"/>
          <w:divBdr>
            <w:top w:val="none" w:sz="0" w:space="0" w:color="auto"/>
            <w:left w:val="none" w:sz="0" w:space="0" w:color="auto"/>
            <w:bottom w:val="none" w:sz="0" w:space="0" w:color="auto"/>
            <w:right w:val="none" w:sz="0" w:space="0" w:color="auto"/>
          </w:divBdr>
        </w:div>
        <w:div w:id="73940485">
          <w:marLeft w:val="0"/>
          <w:marRight w:val="0"/>
          <w:marTop w:val="0"/>
          <w:marBottom w:val="0"/>
          <w:divBdr>
            <w:top w:val="none" w:sz="0" w:space="0" w:color="auto"/>
            <w:left w:val="none" w:sz="0" w:space="0" w:color="auto"/>
            <w:bottom w:val="none" w:sz="0" w:space="0" w:color="auto"/>
            <w:right w:val="none" w:sz="0" w:space="0" w:color="auto"/>
          </w:divBdr>
        </w:div>
        <w:div w:id="1846552776">
          <w:marLeft w:val="0"/>
          <w:marRight w:val="0"/>
          <w:marTop w:val="0"/>
          <w:marBottom w:val="0"/>
          <w:divBdr>
            <w:top w:val="none" w:sz="0" w:space="0" w:color="auto"/>
            <w:left w:val="none" w:sz="0" w:space="0" w:color="auto"/>
            <w:bottom w:val="none" w:sz="0" w:space="0" w:color="auto"/>
            <w:right w:val="none" w:sz="0" w:space="0" w:color="auto"/>
          </w:divBdr>
        </w:div>
        <w:div w:id="516165501">
          <w:marLeft w:val="0"/>
          <w:marRight w:val="0"/>
          <w:marTop w:val="0"/>
          <w:marBottom w:val="0"/>
          <w:divBdr>
            <w:top w:val="none" w:sz="0" w:space="0" w:color="auto"/>
            <w:left w:val="none" w:sz="0" w:space="0" w:color="auto"/>
            <w:bottom w:val="none" w:sz="0" w:space="0" w:color="auto"/>
            <w:right w:val="none" w:sz="0" w:space="0" w:color="auto"/>
          </w:divBdr>
        </w:div>
      </w:divsChild>
    </w:div>
    <w:div w:id="1118376620">
      <w:bodyDiv w:val="1"/>
      <w:marLeft w:val="0"/>
      <w:marRight w:val="0"/>
      <w:marTop w:val="0"/>
      <w:marBottom w:val="0"/>
      <w:divBdr>
        <w:top w:val="none" w:sz="0" w:space="0" w:color="auto"/>
        <w:left w:val="none" w:sz="0" w:space="0" w:color="auto"/>
        <w:bottom w:val="none" w:sz="0" w:space="0" w:color="auto"/>
        <w:right w:val="none" w:sz="0" w:space="0" w:color="auto"/>
      </w:divBdr>
      <w:divsChild>
        <w:div w:id="150949251">
          <w:marLeft w:val="0"/>
          <w:marRight w:val="0"/>
          <w:marTop w:val="0"/>
          <w:marBottom w:val="0"/>
          <w:divBdr>
            <w:top w:val="none" w:sz="0" w:space="0" w:color="auto"/>
            <w:left w:val="none" w:sz="0" w:space="0" w:color="auto"/>
            <w:bottom w:val="none" w:sz="0" w:space="0" w:color="auto"/>
            <w:right w:val="none" w:sz="0" w:space="0" w:color="auto"/>
          </w:divBdr>
        </w:div>
      </w:divsChild>
    </w:div>
    <w:div w:id="1163278521">
      <w:bodyDiv w:val="1"/>
      <w:marLeft w:val="0"/>
      <w:marRight w:val="0"/>
      <w:marTop w:val="0"/>
      <w:marBottom w:val="0"/>
      <w:divBdr>
        <w:top w:val="none" w:sz="0" w:space="0" w:color="auto"/>
        <w:left w:val="none" w:sz="0" w:space="0" w:color="auto"/>
        <w:bottom w:val="none" w:sz="0" w:space="0" w:color="auto"/>
        <w:right w:val="none" w:sz="0" w:space="0" w:color="auto"/>
      </w:divBdr>
    </w:div>
    <w:div w:id="1168520823">
      <w:bodyDiv w:val="1"/>
      <w:marLeft w:val="0"/>
      <w:marRight w:val="0"/>
      <w:marTop w:val="0"/>
      <w:marBottom w:val="0"/>
      <w:divBdr>
        <w:top w:val="none" w:sz="0" w:space="0" w:color="auto"/>
        <w:left w:val="none" w:sz="0" w:space="0" w:color="auto"/>
        <w:bottom w:val="none" w:sz="0" w:space="0" w:color="auto"/>
        <w:right w:val="none" w:sz="0" w:space="0" w:color="auto"/>
      </w:divBdr>
    </w:div>
    <w:div w:id="1178347140">
      <w:bodyDiv w:val="1"/>
      <w:marLeft w:val="0"/>
      <w:marRight w:val="0"/>
      <w:marTop w:val="0"/>
      <w:marBottom w:val="0"/>
      <w:divBdr>
        <w:top w:val="none" w:sz="0" w:space="0" w:color="auto"/>
        <w:left w:val="none" w:sz="0" w:space="0" w:color="auto"/>
        <w:bottom w:val="none" w:sz="0" w:space="0" w:color="auto"/>
        <w:right w:val="none" w:sz="0" w:space="0" w:color="auto"/>
      </w:divBdr>
    </w:div>
    <w:div w:id="1195966762">
      <w:bodyDiv w:val="1"/>
      <w:marLeft w:val="0"/>
      <w:marRight w:val="0"/>
      <w:marTop w:val="0"/>
      <w:marBottom w:val="0"/>
      <w:divBdr>
        <w:top w:val="none" w:sz="0" w:space="0" w:color="auto"/>
        <w:left w:val="none" w:sz="0" w:space="0" w:color="auto"/>
        <w:bottom w:val="none" w:sz="0" w:space="0" w:color="auto"/>
        <w:right w:val="none" w:sz="0" w:space="0" w:color="auto"/>
      </w:divBdr>
    </w:div>
    <w:div w:id="1294822834">
      <w:bodyDiv w:val="1"/>
      <w:marLeft w:val="0"/>
      <w:marRight w:val="0"/>
      <w:marTop w:val="0"/>
      <w:marBottom w:val="0"/>
      <w:divBdr>
        <w:top w:val="none" w:sz="0" w:space="0" w:color="auto"/>
        <w:left w:val="none" w:sz="0" w:space="0" w:color="auto"/>
        <w:bottom w:val="none" w:sz="0" w:space="0" w:color="auto"/>
        <w:right w:val="none" w:sz="0" w:space="0" w:color="auto"/>
      </w:divBdr>
    </w:div>
    <w:div w:id="1304384762">
      <w:bodyDiv w:val="1"/>
      <w:marLeft w:val="0"/>
      <w:marRight w:val="0"/>
      <w:marTop w:val="0"/>
      <w:marBottom w:val="0"/>
      <w:divBdr>
        <w:top w:val="none" w:sz="0" w:space="0" w:color="auto"/>
        <w:left w:val="none" w:sz="0" w:space="0" w:color="auto"/>
        <w:bottom w:val="none" w:sz="0" w:space="0" w:color="auto"/>
        <w:right w:val="none" w:sz="0" w:space="0" w:color="auto"/>
      </w:divBdr>
    </w:div>
    <w:div w:id="1310399683">
      <w:bodyDiv w:val="1"/>
      <w:marLeft w:val="0"/>
      <w:marRight w:val="0"/>
      <w:marTop w:val="0"/>
      <w:marBottom w:val="0"/>
      <w:divBdr>
        <w:top w:val="none" w:sz="0" w:space="0" w:color="auto"/>
        <w:left w:val="none" w:sz="0" w:space="0" w:color="auto"/>
        <w:bottom w:val="none" w:sz="0" w:space="0" w:color="auto"/>
        <w:right w:val="none" w:sz="0" w:space="0" w:color="auto"/>
      </w:divBdr>
    </w:div>
    <w:div w:id="1322738769">
      <w:bodyDiv w:val="1"/>
      <w:marLeft w:val="0"/>
      <w:marRight w:val="0"/>
      <w:marTop w:val="0"/>
      <w:marBottom w:val="0"/>
      <w:divBdr>
        <w:top w:val="none" w:sz="0" w:space="0" w:color="auto"/>
        <w:left w:val="none" w:sz="0" w:space="0" w:color="auto"/>
        <w:bottom w:val="none" w:sz="0" w:space="0" w:color="auto"/>
        <w:right w:val="none" w:sz="0" w:space="0" w:color="auto"/>
      </w:divBdr>
    </w:div>
    <w:div w:id="1329820784">
      <w:bodyDiv w:val="1"/>
      <w:marLeft w:val="0"/>
      <w:marRight w:val="0"/>
      <w:marTop w:val="0"/>
      <w:marBottom w:val="0"/>
      <w:divBdr>
        <w:top w:val="none" w:sz="0" w:space="0" w:color="auto"/>
        <w:left w:val="none" w:sz="0" w:space="0" w:color="auto"/>
        <w:bottom w:val="none" w:sz="0" w:space="0" w:color="auto"/>
        <w:right w:val="none" w:sz="0" w:space="0" w:color="auto"/>
      </w:divBdr>
    </w:div>
    <w:div w:id="1391660072">
      <w:bodyDiv w:val="1"/>
      <w:marLeft w:val="0"/>
      <w:marRight w:val="0"/>
      <w:marTop w:val="0"/>
      <w:marBottom w:val="0"/>
      <w:divBdr>
        <w:top w:val="none" w:sz="0" w:space="0" w:color="auto"/>
        <w:left w:val="none" w:sz="0" w:space="0" w:color="auto"/>
        <w:bottom w:val="none" w:sz="0" w:space="0" w:color="auto"/>
        <w:right w:val="none" w:sz="0" w:space="0" w:color="auto"/>
      </w:divBdr>
    </w:div>
    <w:div w:id="1394890466">
      <w:bodyDiv w:val="1"/>
      <w:marLeft w:val="0"/>
      <w:marRight w:val="0"/>
      <w:marTop w:val="0"/>
      <w:marBottom w:val="0"/>
      <w:divBdr>
        <w:top w:val="none" w:sz="0" w:space="0" w:color="auto"/>
        <w:left w:val="none" w:sz="0" w:space="0" w:color="auto"/>
        <w:bottom w:val="none" w:sz="0" w:space="0" w:color="auto"/>
        <w:right w:val="none" w:sz="0" w:space="0" w:color="auto"/>
      </w:divBdr>
    </w:div>
    <w:div w:id="1435248486">
      <w:bodyDiv w:val="1"/>
      <w:marLeft w:val="0"/>
      <w:marRight w:val="0"/>
      <w:marTop w:val="0"/>
      <w:marBottom w:val="0"/>
      <w:divBdr>
        <w:top w:val="none" w:sz="0" w:space="0" w:color="auto"/>
        <w:left w:val="none" w:sz="0" w:space="0" w:color="auto"/>
        <w:bottom w:val="none" w:sz="0" w:space="0" w:color="auto"/>
        <w:right w:val="none" w:sz="0" w:space="0" w:color="auto"/>
      </w:divBdr>
    </w:div>
    <w:div w:id="1479808690">
      <w:bodyDiv w:val="1"/>
      <w:marLeft w:val="0"/>
      <w:marRight w:val="0"/>
      <w:marTop w:val="0"/>
      <w:marBottom w:val="0"/>
      <w:divBdr>
        <w:top w:val="none" w:sz="0" w:space="0" w:color="auto"/>
        <w:left w:val="none" w:sz="0" w:space="0" w:color="auto"/>
        <w:bottom w:val="none" w:sz="0" w:space="0" w:color="auto"/>
        <w:right w:val="none" w:sz="0" w:space="0" w:color="auto"/>
      </w:divBdr>
    </w:div>
    <w:div w:id="1519926058">
      <w:bodyDiv w:val="1"/>
      <w:marLeft w:val="0"/>
      <w:marRight w:val="0"/>
      <w:marTop w:val="0"/>
      <w:marBottom w:val="0"/>
      <w:divBdr>
        <w:top w:val="none" w:sz="0" w:space="0" w:color="auto"/>
        <w:left w:val="none" w:sz="0" w:space="0" w:color="auto"/>
        <w:bottom w:val="none" w:sz="0" w:space="0" w:color="auto"/>
        <w:right w:val="none" w:sz="0" w:space="0" w:color="auto"/>
      </w:divBdr>
      <w:divsChild>
        <w:div w:id="1682271652">
          <w:marLeft w:val="0"/>
          <w:marRight w:val="0"/>
          <w:marTop w:val="0"/>
          <w:marBottom w:val="0"/>
          <w:divBdr>
            <w:top w:val="none" w:sz="0" w:space="0" w:color="auto"/>
            <w:left w:val="none" w:sz="0" w:space="0" w:color="auto"/>
            <w:bottom w:val="none" w:sz="0" w:space="0" w:color="auto"/>
            <w:right w:val="none" w:sz="0" w:space="0" w:color="auto"/>
          </w:divBdr>
          <w:divsChild>
            <w:div w:id="20250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2956">
      <w:bodyDiv w:val="1"/>
      <w:marLeft w:val="0"/>
      <w:marRight w:val="0"/>
      <w:marTop w:val="0"/>
      <w:marBottom w:val="0"/>
      <w:divBdr>
        <w:top w:val="none" w:sz="0" w:space="0" w:color="auto"/>
        <w:left w:val="none" w:sz="0" w:space="0" w:color="auto"/>
        <w:bottom w:val="none" w:sz="0" w:space="0" w:color="auto"/>
        <w:right w:val="none" w:sz="0" w:space="0" w:color="auto"/>
      </w:divBdr>
    </w:div>
    <w:div w:id="1629508102">
      <w:bodyDiv w:val="1"/>
      <w:marLeft w:val="0"/>
      <w:marRight w:val="0"/>
      <w:marTop w:val="0"/>
      <w:marBottom w:val="0"/>
      <w:divBdr>
        <w:top w:val="none" w:sz="0" w:space="0" w:color="auto"/>
        <w:left w:val="none" w:sz="0" w:space="0" w:color="auto"/>
        <w:bottom w:val="none" w:sz="0" w:space="0" w:color="auto"/>
        <w:right w:val="none" w:sz="0" w:space="0" w:color="auto"/>
      </w:divBdr>
    </w:div>
    <w:div w:id="1649432199">
      <w:bodyDiv w:val="1"/>
      <w:marLeft w:val="0"/>
      <w:marRight w:val="0"/>
      <w:marTop w:val="0"/>
      <w:marBottom w:val="0"/>
      <w:divBdr>
        <w:top w:val="none" w:sz="0" w:space="0" w:color="auto"/>
        <w:left w:val="none" w:sz="0" w:space="0" w:color="auto"/>
        <w:bottom w:val="none" w:sz="0" w:space="0" w:color="auto"/>
        <w:right w:val="none" w:sz="0" w:space="0" w:color="auto"/>
      </w:divBdr>
    </w:div>
    <w:div w:id="1699888836">
      <w:bodyDiv w:val="1"/>
      <w:marLeft w:val="0"/>
      <w:marRight w:val="0"/>
      <w:marTop w:val="0"/>
      <w:marBottom w:val="0"/>
      <w:divBdr>
        <w:top w:val="none" w:sz="0" w:space="0" w:color="auto"/>
        <w:left w:val="none" w:sz="0" w:space="0" w:color="auto"/>
        <w:bottom w:val="none" w:sz="0" w:space="0" w:color="auto"/>
        <w:right w:val="none" w:sz="0" w:space="0" w:color="auto"/>
      </w:divBdr>
    </w:div>
    <w:div w:id="1754742909">
      <w:bodyDiv w:val="1"/>
      <w:marLeft w:val="0"/>
      <w:marRight w:val="0"/>
      <w:marTop w:val="0"/>
      <w:marBottom w:val="0"/>
      <w:divBdr>
        <w:top w:val="none" w:sz="0" w:space="0" w:color="auto"/>
        <w:left w:val="none" w:sz="0" w:space="0" w:color="auto"/>
        <w:bottom w:val="none" w:sz="0" w:space="0" w:color="auto"/>
        <w:right w:val="none" w:sz="0" w:space="0" w:color="auto"/>
      </w:divBdr>
    </w:div>
    <w:div w:id="1785343552">
      <w:bodyDiv w:val="1"/>
      <w:marLeft w:val="0"/>
      <w:marRight w:val="0"/>
      <w:marTop w:val="0"/>
      <w:marBottom w:val="0"/>
      <w:divBdr>
        <w:top w:val="none" w:sz="0" w:space="0" w:color="auto"/>
        <w:left w:val="none" w:sz="0" w:space="0" w:color="auto"/>
        <w:bottom w:val="none" w:sz="0" w:space="0" w:color="auto"/>
        <w:right w:val="none" w:sz="0" w:space="0" w:color="auto"/>
      </w:divBdr>
    </w:div>
    <w:div w:id="1802110072">
      <w:bodyDiv w:val="1"/>
      <w:marLeft w:val="0"/>
      <w:marRight w:val="0"/>
      <w:marTop w:val="0"/>
      <w:marBottom w:val="0"/>
      <w:divBdr>
        <w:top w:val="none" w:sz="0" w:space="0" w:color="auto"/>
        <w:left w:val="none" w:sz="0" w:space="0" w:color="auto"/>
        <w:bottom w:val="none" w:sz="0" w:space="0" w:color="auto"/>
        <w:right w:val="none" w:sz="0" w:space="0" w:color="auto"/>
      </w:divBdr>
    </w:div>
    <w:div w:id="1821651714">
      <w:bodyDiv w:val="1"/>
      <w:marLeft w:val="0"/>
      <w:marRight w:val="0"/>
      <w:marTop w:val="0"/>
      <w:marBottom w:val="0"/>
      <w:divBdr>
        <w:top w:val="none" w:sz="0" w:space="0" w:color="auto"/>
        <w:left w:val="none" w:sz="0" w:space="0" w:color="auto"/>
        <w:bottom w:val="none" w:sz="0" w:space="0" w:color="auto"/>
        <w:right w:val="none" w:sz="0" w:space="0" w:color="auto"/>
      </w:divBdr>
      <w:divsChild>
        <w:div w:id="1126002315">
          <w:marLeft w:val="0"/>
          <w:marRight w:val="0"/>
          <w:marTop w:val="0"/>
          <w:marBottom w:val="0"/>
          <w:divBdr>
            <w:top w:val="none" w:sz="0" w:space="0" w:color="auto"/>
            <w:left w:val="none" w:sz="0" w:space="0" w:color="auto"/>
            <w:bottom w:val="none" w:sz="0" w:space="0" w:color="auto"/>
            <w:right w:val="none" w:sz="0" w:space="0" w:color="auto"/>
          </w:divBdr>
        </w:div>
        <w:div w:id="1751540642">
          <w:marLeft w:val="0"/>
          <w:marRight w:val="0"/>
          <w:marTop w:val="0"/>
          <w:marBottom w:val="0"/>
          <w:divBdr>
            <w:top w:val="none" w:sz="0" w:space="0" w:color="auto"/>
            <w:left w:val="none" w:sz="0" w:space="0" w:color="auto"/>
            <w:bottom w:val="none" w:sz="0" w:space="0" w:color="auto"/>
            <w:right w:val="none" w:sz="0" w:space="0" w:color="auto"/>
          </w:divBdr>
        </w:div>
      </w:divsChild>
    </w:div>
    <w:div w:id="1833443984">
      <w:bodyDiv w:val="1"/>
      <w:marLeft w:val="0"/>
      <w:marRight w:val="0"/>
      <w:marTop w:val="0"/>
      <w:marBottom w:val="0"/>
      <w:divBdr>
        <w:top w:val="none" w:sz="0" w:space="0" w:color="auto"/>
        <w:left w:val="none" w:sz="0" w:space="0" w:color="auto"/>
        <w:bottom w:val="none" w:sz="0" w:space="0" w:color="auto"/>
        <w:right w:val="none" w:sz="0" w:space="0" w:color="auto"/>
      </w:divBdr>
    </w:div>
    <w:div w:id="1844515005">
      <w:bodyDiv w:val="1"/>
      <w:marLeft w:val="0"/>
      <w:marRight w:val="0"/>
      <w:marTop w:val="0"/>
      <w:marBottom w:val="0"/>
      <w:divBdr>
        <w:top w:val="none" w:sz="0" w:space="0" w:color="auto"/>
        <w:left w:val="none" w:sz="0" w:space="0" w:color="auto"/>
        <w:bottom w:val="none" w:sz="0" w:space="0" w:color="auto"/>
        <w:right w:val="none" w:sz="0" w:space="0" w:color="auto"/>
      </w:divBdr>
    </w:div>
    <w:div w:id="1908682533">
      <w:bodyDiv w:val="1"/>
      <w:marLeft w:val="0"/>
      <w:marRight w:val="0"/>
      <w:marTop w:val="0"/>
      <w:marBottom w:val="0"/>
      <w:divBdr>
        <w:top w:val="none" w:sz="0" w:space="0" w:color="auto"/>
        <w:left w:val="none" w:sz="0" w:space="0" w:color="auto"/>
        <w:bottom w:val="none" w:sz="0" w:space="0" w:color="auto"/>
        <w:right w:val="none" w:sz="0" w:space="0" w:color="auto"/>
      </w:divBdr>
    </w:div>
    <w:div w:id="1942954302">
      <w:bodyDiv w:val="1"/>
      <w:marLeft w:val="0"/>
      <w:marRight w:val="0"/>
      <w:marTop w:val="0"/>
      <w:marBottom w:val="0"/>
      <w:divBdr>
        <w:top w:val="none" w:sz="0" w:space="0" w:color="auto"/>
        <w:left w:val="none" w:sz="0" w:space="0" w:color="auto"/>
        <w:bottom w:val="none" w:sz="0" w:space="0" w:color="auto"/>
        <w:right w:val="none" w:sz="0" w:space="0" w:color="auto"/>
      </w:divBdr>
    </w:div>
    <w:div w:id="1972444906">
      <w:bodyDiv w:val="1"/>
      <w:marLeft w:val="0"/>
      <w:marRight w:val="0"/>
      <w:marTop w:val="0"/>
      <w:marBottom w:val="0"/>
      <w:divBdr>
        <w:top w:val="none" w:sz="0" w:space="0" w:color="auto"/>
        <w:left w:val="none" w:sz="0" w:space="0" w:color="auto"/>
        <w:bottom w:val="none" w:sz="0" w:space="0" w:color="auto"/>
        <w:right w:val="none" w:sz="0" w:space="0" w:color="auto"/>
      </w:divBdr>
    </w:div>
    <w:div w:id="1974871708">
      <w:bodyDiv w:val="1"/>
      <w:marLeft w:val="0"/>
      <w:marRight w:val="0"/>
      <w:marTop w:val="0"/>
      <w:marBottom w:val="0"/>
      <w:divBdr>
        <w:top w:val="none" w:sz="0" w:space="0" w:color="auto"/>
        <w:left w:val="none" w:sz="0" w:space="0" w:color="auto"/>
        <w:bottom w:val="none" w:sz="0" w:space="0" w:color="auto"/>
        <w:right w:val="none" w:sz="0" w:space="0" w:color="auto"/>
      </w:divBdr>
    </w:div>
    <w:div w:id="201683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02/cb.1778" TargetMode="External"/><Relationship Id="rId2" Type="http://schemas.openxmlformats.org/officeDocument/2006/relationships/numbering" Target="numbering.xml"/><Relationship Id="rId16" Type="http://schemas.openxmlformats.org/officeDocument/2006/relationships/hyperlink" Target="https://doi.org/10.1088/1755-1315/485/1/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37/0003-066X.51.2.77"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11118TWW\Downloads\JAFEB_Print_Template_20200418.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3752D-A5E8-4CA9-AB31-AB903997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JAFEB_Print_Template_20200418</Template>
  <TotalTime>1557</TotalTime>
  <Pages>1</Pages>
  <Words>6920</Words>
  <Characters>39449</Characters>
  <Application>Microsoft Office Word</Application>
  <DocSecurity>0</DocSecurity>
  <Lines>328</Lines>
  <Paragraphs>92</Paragraphs>
  <ScaleCrop>false</ScaleCrop>
  <HeadingPairs>
    <vt:vector size="6" baseType="variant">
      <vt:variant>
        <vt:lpstr>Title</vt:lpstr>
      </vt:variant>
      <vt:variant>
        <vt:i4>1</vt:i4>
      </vt:variant>
      <vt:variant>
        <vt:lpstr>ชื่อเรื่อง</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สาวิตรี ปิติรัตน์</cp:lastModifiedBy>
  <cp:revision>33</cp:revision>
  <cp:lastPrinted>2025-09-22T16:00:00Z</cp:lastPrinted>
  <dcterms:created xsi:type="dcterms:W3CDTF">2023-08-15T05:26:00Z</dcterms:created>
  <dcterms:modified xsi:type="dcterms:W3CDTF">2025-09-22T16:00:00Z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5edf7ae4-c339-3baa-afb6-6f42881b9d68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