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6" w:type="dxa"/>
        <w:tblInd w:w="4066" w:type="dxa"/>
        <w:tblCellMar>
          <w:left w:w="0" w:type="dxa"/>
          <w:right w:w="0" w:type="dxa"/>
        </w:tblCellMar>
        <w:tblLook w:val="04A0" w:firstRow="1" w:lastRow="0" w:firstColumn="1" w:lastColumn="0" w:noHBand="0" w:noVBand="1"/>
      </w:tblPr>
      <w:tblGrid>
        <w:gridCol w:w="426"/>
        <w:gridCol w:w="5040"/>
      </w:tblGrid>
      <w:tr w:rsidR="00802AD5" w:rsidRPr="00802AD5" w14:paraId="0487FCD6" w14:textId="77777777" w:rsidTr="00CB0558">
        <w:tc>
          <w:tcPr>
            <w:tcW w:w="426" w:type="dxa"/>
            <w:vMerge w:val="restart"/>
          </w:tcPr>
          <w:p w14:paraId="32759CD8" w14:textId="0BE7AD13" w:rsidR="00C33AA4" w:rsidRPr="00802AD5" w:rsidRDefault="00C33AA4" w:rsidP="00C33AA4">
            <w:pPr>
              <w:rPr>
                <w:rFonts w:ascii="Arial" w:eastAsia="Arial Unicode MS" w:hAnsi="Arial"/>
                <w:spacing w:val="-4"/>
                <w:sz w:val="16"/>
                <w:lang w:bidi="th-TH"/>
              </w:rPr>
            </w:pPr>
          </w:p>
        </w:tc>
        <w:tc>
          <w:tcPr>
            <w:tcW w:w="5040" w:type="dxa"/>
          </w:tcPr>
          <w:p w14:paraId="33C559EF" w14:textId="6F0A349A" w:rsidR="00C33AA4" w:rsidRPr="00802AD5" w:rsidRDefault="00C33AA4" w:rsidP="00C33AA4">
            <w:pPr>
              <w:ind w:firstLineChars="100" w:firstLine="160"/>
              <w:rPr>
                <w:rFonts w:ascii="Times New Roman" w:hAnsi="Times New Roman"/>
                <w:noProof/>
                <w:sz w:val="16"/>
                <w:lang w:bidi="th-TH"/>
              </w:rPr>
            </w:pPr>
            <w:r w:rsidRPr="00802AD5">
              <w:rPr>
                <w:rFonts w:ascii="Times New Roman" w:hAnsi="Times New Roman" w:cs="Times New Roman"/>
                <w:noProof/>
                <w:sz w:val="16"/>
                <w:szCs w:val="16"/>
              </w:rPr>
              <w:t xml:space="preserve">pISSN: </w:t>
            </w:r>
            <w:r w:rsidRPr="00802AD5">
              <w:rPr>
                <w:rFonts w:ascii="Times New Roman" w:hAnsi="Times New Roman" w:cs="Times New Roman"/>
                <w:sz w:val="16"/>
                <w:szCs w:val="16"/>
              </w:rPr>
              <w:t>1906 - 3296</w:t>
            </w:r>
            <w:r w:rsidRPr="00802AD5">
              <w:rPr>
                <w:rFonts w:ascii="Times New Roman" w:hAnsi="Times New Roman" w:cs="Times New Roman"/>
                <w:noProof/>
                <w:sz w:val="16"/>
                <w:szCs w:val="16"/>
              </w:rPr>
              <w:t xml:space="preserve"> © 2020 AU-GSB e-Journal.</w:t>
            </w:r>
          </w:p>
        </w:tc>
      </w:tr>
      <w:tr w:rsidR="00802AD5" w:rsidRPr="00802AD5" w14:paraId="390552A7" w14:textId="77777777" w:rsidTr="00CB0558">
        <w:tc>
          <w:tcPr>
            <w:tcW w:w="426" w:type="dxa"/>
            <w:vMerge/>
          </w:tcPr>
          <w:p w14:paraId="6FFB4F58" w14:textId="77777777" w:rsidR="00C33AA4" w:rsidRPr="00802AD5" w:rsidRDefault="00C33AA4" w:rsidP="00C33AA4">
            <w:pPr>
              <w:rPr>
                <w:rFonts w:ascii="Arial" w:eastAsia="Arial Unicode MS" w:hAnsi="Arial" w:cs="Arial"/>
                <w:spacing w:val="-4"/>
                <w:sz w:val="16"/>
                <w:szCs w:val="16"/>
              </w:rPr>
            </w:pPr>
          </w:p>
        </w:tc>
        <w:tc>
          <w:tcPr>
            <w:tcW w:w="5040" w:type="dxa"/>
          </w:tcPr>
          <w:p w14:paraId="70D55B2C" w14:textId="62669C27" w:rsidR="00C33AA4" w:rsidRPr="00802AD5" w:rsidRDefault="00C33AA4" w:rsidP="00C33AA4">
            <w:pPr>
              <w:ind w:firstLineChars="100" w:firstLine="152"/>
              <w:rPr>
                <w:rFonts w:ascii="Times New Roman" w:hAnsi="Times New Roman" w:cs="Times New Roman"/>
                <w:noProof/>
                <w:sz w:val="16"/>
                <w:szCs w:val="16"/>
              </w:rPr>
            </w:pPr>
            <w:proofErr w:type="spellStart"/>
            <w:r w:rsidRPr="00802AD5">
              <w:rPr>
                <w:rFonts w:ascii="Times New Roman" w:eastAsia="Arial Unicode MS" w:hAnsi="Times New Roman" w:cs="Times New Roman"/>
                <w:spacing w:val="-4"/>
                <w:sz w:val="16"/>
                <w:szCs w:val="16"/>
              </w:rPr>
              <w:t>eISSN</w:t>
            </w:r>
            <w:proofErr w:type="spellEnd"/>
            <w:r w:rsidRPr="00802AD5">
              <w:rPr>
                <w:rFonts w:ascii="Times New Roman" w:eastAsia="Arial Unicode MS" w:hAnsi="Times New Roman" w:cs="Times New Roman"/>
                <w:spacing w:val="-4"/>
                <w:sz w:val="16"/>
                <w:szCs w:val="16"/>
              </w:rPr>
              <w:t xml:space="preserve">: 2773 </w:t>
            </w:r>
            <w:r w:rsidR="00CE5F00">
              <w:rPr>
                <w:rFonts w:ascii="Times New Roman" w:eastAsia="Arial Unicode MS" w:hAnsi="Times New Roman" w:cs="Times New Roman"/>
                <w:spacing w:val="-4"/>
                <w:sz w:val="16"/>
                <w:szCs w:val="16"/>
              </w:rPr>
              <w:t>-</w:t>
            </w:r>
            <w:r w:rsidRPr="00802AD5">
              <w:rPr>
                <w:rFonts w:ascii="Times New Roman" w:eastAsia="Arial Unicode MS" w:hAnsi="Times New Roman" w:cs="Times New Roman"/>
                <w:spacing w:val="-4"/>
                <w:sz w:val="16"/>
                <w:szCs w:val="16"/>
              </w:rPr>
              <w:t xml:space="preserve"> 868x </w:t>
            </w:r>
            <w:r w:rsidRPr="00802AD5">
              <w:rPr>
                <w:rFonts w:ascii="Times New Roman" w:hAnsi="Times New Roman" w:cs="Times New Roman"/>
                <w:noProof/>
                <w:sz w:val="16"/>
                <w:szCs w:val="16"/>
              </w:rPr>
              <w:t>© 202</w:t>
            </w:r>
            <w:r w:rsidRPr="00802AD5">
              <w:rPr>
                <w:rFonts w:ascii="Times New Roman" w:hAnsi="Times New Roman"/>
                <w:noProof/>
                <w:sz w:val="16"/>
                <w:lang w:bidi="th-TH"/>
              </w:rPr>
              <w:t>1</w:t>
            </w:r>
            <w:r w:rsidRPr="00802AD5">
              <w:rPr>
                <w:rFonts w:ascii="Times New Roman" w:hAnsi="Times New Roman" w:cs="Times New Roman"/>
                <w:noProof/>
                <w:sz w:val="16"/>
                <w:szCs w:val="16"/>
              </w:rPr>
              <w:t xml:space="preserve"> AU-GSB e-Journal.</w:t>
            </w:r>
          </w:p>
        </w:tc>
      </w:tr>
      <w:tr w:rsidR="00802AD5" w:rsidRPr="00802AD5" w14:paraId="760B0D63" w14:textId="77777777" w:rsidTr="00CB0558">
        <w:trPr>
          <w:trHeight w:val="80"/>
        </w:trPr>
        <w:tc>
          <w:tcPr>
            <w:tcW w:w="426" w:type="dxa"/>
            <w:vMerge/>
          </w:tcPr>
          <w:p w14:paraId="1C409C7F" w14:textId="77777777" w:rsidR="00C33AA4" w:rsidRPr="00802AD5" w:rsidRDefault="00C33AA4" w:rsidP="00C33AA4">
            <w:pPr>
              <w:rPr>
                <w:rFonts w:ascii="Arial" w:eastAsia="Arial Unicode MS" w:hAnsi="Arial" w:cs="Arial"/>
                <w:spacing w:val="-4"/>
                <w:sz w:val="16"/>
                <w:szCs w:val="16"/>
              </w:rPr>
            </w:pPr>
          </w:p>
        </w:tc>
        <w:tc>
          <w:tcPr>
            <w:tcW w:w="5040" w:type="dxa"/>
          </w:tcPr>
          <w:p w14:paraId="5B5BA3D6" w14:textId="4EC1F1BC" w:rsidR="00C33AA4" w:rsidRPr="00802AD5" w:rsidRDefault="00A94FCA" w:rsidP="00C33AA4">
            <w:pPr>
              <w:ind w:firstLineChars="100" w:firstLine="160"/>
              <w:rPr>
                <w:rFonts w:ascii="Times New Roman" w:hAnsi="Times New Roman" w:cs="Times New Roman"/>
                <w:noProof/>
                <w:sz w:val="16"/>
                <w:szCs w:val="16"/>
              </w:rPr>
            </w:pPr>
            <w:r w:rsidRPr="00765322">
              <w:rPr>
                <w:rFonts w:ascii="Times New Roman" w:hAnsi="Times New Roman" w:cs="Times New Roman"/>
                <w:noProof/>
                <w:sz w:val="16"/>
                <w:szCs w:val="16"/>
              </w:rPr>
              <w:t>https://assumptionjournal.au.edu/index.php/AU-GSB</w:t>
            </w:r>
          </w:p>
        </w:tc>
      </w:tr>
      <w:tr w:rsidR="00580AAE" w:rsidRPr="00802AD5" w14:paraId="18573660" w14:textId="77777777" w:rsidTr="00CB0558">
        <w:trPr>
          <w:trHeight w:val="80"/>
        </w:trPr>
        <w:tc>
          <w:tcPr>
            <w:tcW w:w="426" w:type="dxa"/>
            <w:vMerge/>
          </w:tcPr>
          <w:p w14:paraId="6912C7AE" w14:textId="77777777" w:rsidR="00CB0558" w:rsidRPr="00802AD5" w:rsidRDefault="00CB0558" w:rsidP="00CB0558">
            <w:pPr>
              <w:rPr>
                <w:rFonts w:ascii="Arial" w:eastAsia="Arial Unicode MS" w:hAnsi="Arial" w:cs="Arial"/>
                <w:spacing w:val="-4"/>
                <w:sz w:val="16"/>
                <w:szCs w:val="16"/>
              </w:rPr>
            </w:pPr>
          </w:p>
        </w:tc>
        <w:tc>
          <w:tcPr>
            <w:tcW w:w="5040" w:type="dxa"/>
          </w:tcPr>
          <w:p w14:paraId="27F079A7" w14:textId="77777777" w:rsidR="00CB0558" w:rsidRPr="00802AD5" w:rsidRDefault="00CB0558" w:rsidP="00CB0558">
            <w:pPr>
              <w:ind w:firstLineChars="100" w:firstLine="160"/>
              <w:rPr>
                <w:rFonts w:ascii="Times New Roman" w:hAnsi="Times New Roman" w:cs="Times New Roman"/>
                <w:noProof/>
                <w:sz w:val="16"/>
                <w:szCs w:val="16"/>
              </w:rPr>
            </w:pPr>
          </w:p>
        </w:tc>
      </w:tr>
    </w:tbl>
    <w:p w14:paraId="0B7717E4" w14:textId="77777777" w:rsidR="00A014A4" w:rsidRPr="001E78F4" w:rsidRDefault="00A014A4" w:rsidP="00A014A4">
      <w:pPr>
        <w:pStyle w:val="FootnoteText"/>
        <w:tabs>
          <w:tab w:val="left" w:pos="9729"/>
          <w:tab w:val="left" w:pos="9923"/>
          <w:tab w:val="left" w:pos="10065"/>
        </w:tabs>
        <w:ind w:left="258" w:hangingChars="129" w:hanging="258"/>
        <w:contextualSpacing/>
        <w:rPr>
          <w:bCs/>
        </w:rPr>
      </w:pPr>
    </w:p>
    <w:p w14:paraId="5689D3DB" w14:textId="77777777" w:rsidR="00477461" w:rsidRDefault="00477461" w:rsidP="00B35AC8">
      <w:pPr>
        <w:pStyle w:val="Title"/>
        <w:rPr>
          <w:noProof/>
          <w:sz w:val="32"/>
          <w:szCs w:val="32"/>
        </w:rPr>
      </w:pPr>
      <w:bookmarkStart w:id="0" w:name="_Hlk121919888"/>
      <w:r w:rsidRPr="00477461">
        <w:rPr>
          <w:noProof/>
          <w:sz w:val="32"/>
          <w:szCs w:val="32"/>
        </w:rPr>
        <w:t xml:space="preserve">Factors Impacting on Teacher’s Job Satisfaction </w:t>
      </w:r>
    </w:p>
    <w:p w14:paraId="690A9458" w14:textId="24A12EB6" w:rsidR="00B35AC8" w:rsidRPr="000C7BF4" w:rsidRDefault="00477461" w:rsidP="00B35AC8">
      <w:pPr>
        <w:pStyle w:val="Title"/>
        <w:rPr>
          <w:noProof/>
          <w:sz w:val="32"/>
          <w:szCs w:val="32"/>
          <w:lang w:val="en-US"/>
        </w:rPr>
      </w:pPr>
      <w:r w:rsidRPr="00477461">
        <w:rPr>
          <w:noProof/>
          <w:sz w:val="32"/>
          <w:szCs w:val="32"/>
        </w:rPr>
        <w:t>at a Private Higher Education in Situation Zhanjiang, China</w:t>
      </w:r>
    </w:p>
    <w:p w14:paraId="6EB69CCA" w14:textId="77777777" w:rsidR="004E08CE" w:rsidRPr="00B35AC8" w:rsidRDefault="004E08CE" w:rsidP="001A7CA7">
      <w:pPr>
        <w:jc w:val="center"/>
        <w:rPr>
          <w:noProof/>
          <w:szCs w:val="28"/>
          <w:lang w:val="id-ID" w:bidi="en-US"/>
        </w:rPr>
      </w:pPr>
    </w:p>
    <w:p w14:paraId="5BD2E99D" w14:textId="68178CC5" w:rsidR="00647E59" w:rsidRPr="00802AD5" w:rsidRDefault="00477461" w:rsidP="008021A5">
      <w:pPr>
        <w:spacing w:beforeLines="100" w:before="240" w:afterLines="100" w:after="240" w:line="276" w:lineRule="auto"/>
        <w:jc w:val="center"/>
        <w:rPr>
          <w:rFonts w:ascii="Times New Roman" w:eastAsia="Times New Roman" w:hAnsi="Times New Roman" w:cs="Times New Roman"/>
          <w:b/>
          <w:bCs/>
          <w:sz w:val="21"/>
          <w:szCs w:val="21"/>
        </w:rPr>
      </w:pPr>
      <w:r w:rsidRPr="00477461">
        <w:rPr>
          <w:rFonts w:ascii="Times New Roman" w:eastAsia="Times New Roman" w:hAnsi="Times New Roman" w:cs="Angsana New"/>
          <w:b/>
          <w:color w:val="231F20"/>
          <w:sz w:val="21"/>
          <w:szCs w:val="20"/>
          <w:lang w:bidi="th-TH"/>
        </w:rPr>
        <w:t>Wang Yong</w:t>
      </w:r>
      <w:r w:rsidR="00060948" w:rsidRPr="00802AD5">
        <w:rPr>
          <w:rFonts w:ascii="Times New Roman" w:eastAsia="Times New Roman" w:hAnsi="Times New Roman" w:cs="Times New Roman"/>
          <w:b/>
          <w:sz w:val="21"/>
          <w:szCs w:val="21"/>
          <w:vertAlign w:val="superscript"/>
        </w:rPr>
        <w:t>*</w:t>
      </w:r>
    </w:p>
    <w:bookmarkEnd w:id="0"/>
    <w:p w14:paraId="67B13545" w14:textId="77777777" w:rsidR="00A014A4" w:rsidRPr="00802AD5" w:rsidRDefault="00A014A4" w:rsidP="00A014A4">
      <w:pPr>
        <w:pStyle w:val="FootnoteText"/>
        <w:tabs>
          <w:tab w:val="left" w:pos="9729"/>
          <w:tab w:val="left" w:pos="9923"/>
          <w:tab w:val="left" w:pos="10065"/>
        </w:tabs>
        <w:ind w:left="245" w:hangingChars="129" w:hanging="245"/>
        <w:contextualSpacing/>
        <w:jc w:val="center"/>
        <w:rPr>
          <w:b/>
          <w:noProof/>
          <w:spacing w:val="-5"/>
          <w:w w:val="95"/>
          <w:sz w:val="21"/>
        </w:rPr>
      </w:pPr>
    </w:p>
    <w:p w14:paraId="261266B5" w14:textId="7C8342D8" w:rsidR="00F763B9" w:rsidRPr="00802AD5" w:rsidRDefault="00FB59DF" w:rsidP="00F763B9">
      <w:pPr>
        <w:spacing w:line="276" w:lineRule="auto"/>
        <w:jc w:val="center"/>
        <w:rPr>
          <w:rFonts w:ascii="Georgia" w:hAnsi="Georgia" w:cs="Times New Roman"/>
          <w:b/>
          <w:sz w:val="16"/>
          <w:szCs w:val="16"/>
        </w:rPr>
      </w:pPr>
      <w:r w:rsidRPr="00802AD5">
        <w:rPr>
          <w:rFonts w:ascii="Georgia" w:hAnsi="Georgia" w:cs="Times New Roman"/>
          <w:b/>
          <w:noProof/>
          <w:sz w:val="16"/>
          <w:szCs w:val="16"/>
        </w:rPr>
        <w:t>Received: </w:t>
      </w:r>
      <w:r w:rsidR="00477461">
        <w:rPr>
          <w:rFonts w:ascii="Georgia" w:hAnsi="Georgia" w:cs="Times New Roman"/>
          <w:b/>
          <w:noProof/>
          <w:sz w:val="16"/>
          <w:szCs w:val="16"/>
        </w:rPr>
        <w:t>August 9</w:t>
      </w:r>
      <w:r w:rsidR="00F763B9" w:rsidRPr="00802AD5">
        <w:rPr>
          <w:rFonts w:ascii="Georgia" w:hAnsi="Georgia" w:cs="Times New Roman"/>
          <w:b/>
          <w:sz w:val="16"/>
          <w:szCs w:val="16"/>
        </w:rPr>
        <w:t>,</w:t>
      </w:r>
      <w:r w:rsidR="00085D7B" w:rsidRPr="00802AD5">
        <w:rPr>
          <w:rFonts w:ascii="Georgia" w:hAnsi="Georgia" w:cs="Times New Roman"/>
          <w:b/>
          <w:sz w:val="16"/>
          <w:szCs w:val="16"/>
        </w:rPr>
        <w:t xml:space="preserve"> </w:t>
      </w:r>
      <w:r w:rsidR="00F763B9" w:rsidRPr="00802AD5">
        <w:rPr>
          <w:rFonts w:ascii="Georgia" w:hAnsi="Georgia" w:cs="Times New Roman"/>
          <w:b/>
          <w:sz w:val="16"/>
          <w:szCs w:val="16"/>
        </w:rPr>
        <w:t>202</w:t>
      </w:r>
      <w:r w:rsidR="00A94FCA">
        <w:rPr>
          <w:rFonts w:ascii="Georgia" w:hAnsi="Georgia" w:cs="Times New Roman"/>
          <w:b/>
          <w:sz w:val="16"/>
          <w:szCs w:val="16"/>
        </w:rPr>
        <w:t>4</w:t>
      </w:r>
      <w:r w:rsidR="00F763B9" w:rsidRPr="00802AD5">
        <w:rPr>
          <w:rFonts w:ascii="Georgia" w:hAnsi="Georgia" w:cs="Times New Roman"/>
          <w:b/>
          <w:sz w:val="16"/>
          <w:szCs w:val="16"/>
        </w:rPr>
        <w:t xml:space="preserve">. </w:t>
      </w:r>
      <w:r w:rsidR="00F763B9" w:rsidRPr="00802AD5">
        <w:rPr>
          <w:rFonts w:ascii="Georgia" w:hAnsi="Georgia" w:cs="Times New Roman"/>
          <w:b/>
          <w:noProof/>
          <w:sz w:val="16"/>
          <w:szCs w:val="16"/>
        </w:rPr>
        <w:t>Revised: </w:t>
      </w:r>
      <w:r w:rsidR="00F04EEB">
        <w:rPr>
          <w:rFonts w:ascii="Georgia" w:hAnsi="Georgia" w:cs="Times New Roman"/>
          <w:b/>
          <w:noProof/>
          <w:sz w:val="16"/>
          <w:szCs w:val="16"/>
        </w:rPr>
        <w:t xml:space="preserve">September </w:t>
      </w:r>
      <w:r w:rsidR="00B35AC8">
        <w:rPr>
          <w:rFonts w:ascii="Georgia" w:hAnsi="Georgia" w:cs="Times New Roman"/>
          <w:b/>
          <w:noProof/>
          <w:sz w:val="16"/>
          <w:szCs w:val="16"/>
        </w:rPr>
        <w:t>1</w:t>
      </w:r>
      <w:r w:rsidR="00477461">
        <w:rPr>
          <w:rFonts w:ascii="Georgia" w:hAnsi="Georgia" w:cs="Times New Roman"/>
          <w:b/>
          <w:noProof/>
          <w:sz w:val="16"/>
          <w:szCs w:val="16"/>
        </w:rPr>
        <w:t>6</w:t>
      </w:r>
      <w:r w:rsidR="00F763B9" w:rsidRPr="00802AD5">
        <w:rPr>
          <w:rFonts w:ascii="Georgia" w:hAnsi="Georgia" w:cs="Times New Roman"/>
          <w:b/>
          <w:noProof/>
          <w:sz w:val="16"/>
          <w:szCs w:val="16"/>
        </w:rPr>
        <w:t>,</w:t>
      </w:r>
      <w:r w:rsidR="00085D7B" w:rsidRPr="00802AD5">
        <w:rPr>
          <w:rFonts w:ascii="Georgia" w:hAnsi="Georgia" w:cs="Times New Roman"/>
          <w:b/>
          <w:noProof/>
          <w:sz w:val="16"/>
          <w:szCs w:val="16"/>
        </w:rPr>
        <w:t xml:space="preserve"> </w:t>
      </w:r>
      <w:r w:rsidR="00F763B9" w:rsidRPr="00802AD5">
        <w:rPr>
          <w:rFonts w:ascii="Georgia" w:hAnsi="Georgia" w:cs="Times New Roman"/>
          <w:b/>
          <w:noProof/>
          <w:sz w:val="16"/>
          <w:szCs w:val="16"/>
        </w:rPr>
        <w:t>202</w:t>
      </w:r>
      <w:r w:rsidR="00DD0626" w:rsidRPr="00802AD5">
        <w:rPr>
          <w:rFonts w:ascii="Georgia" w:hAnsi="Georgia" w:cs="Times New Roman"/>
          <w:b/>
          <w:noProof/>
          <w:sz w:val="16"/>
          <w:szCs w:val="16"/>
        </w:rPr>
        <w:t>4</w:t>
      </w:r>
      <w:r w:rsidR="00F763B9" w:rsidRPr="00802AD5">
        <w:rPr>
          <w:rFonts w:ascii="Georgia" w:hAnsi="Georgia" w:cs="Times New Roman"/>
          <w:b/>
          <w:noProof/>
          <w:sz w:val="16"/>
          <w:szCs w:val="16"/>
        </w:rPr>
        <w:t>.</w:t>
      </w:r>
      <w:r w:rsidR="00F763B9" w:rsidRPr="00802AD5">
        <w:rPr>
          <w:rFonts w:ascii="Georgia" w:hAnsi="Georgia" w:cs="Times New Roman"/>
          <w:b/>
          <w:sz w:val="16"/>
          <w:szCs w:val="16"/>
        </w:rPr>
        <w:t xml:space="preserve"> </w:t>
      </w:r>
      <w:r w:rsidR="00F763B9" w:rsidRPr="00802AD5">
        <w:rPr>
          <w:rFonts w:ascii="Georgia" w:hAnsi="Georgia" w:cs="Times New Roman"/>
          <w:b/>
          <w:noProof/>
          <w:sz w:val="16"/>
          <w:szCs w:val="16"/>
        </w:rPr>
        <w:t>Accepted: </w:t>
      </w:r>
      <w:r w:rsidR="00DD0626" w:rsidRPr="00802AD5">
        <w:rPr>
          <w:rFonts w:ascii="Georgia" w:hAnsi="Georgia" w:cs="Times New Roman"/>
          <w:b/>
          <w:noProof/>
          <w:sz w:val="16"/>
          <w:szCs w:val="16"/>
        </w:rPr>
        <w:t>February 22</w:t>
      </w:r>
      <w:r w:rsidR="00F763B9" w:rsidRPr="00802AD5">
        <w:rPr>
          <w:rFonts w:ascii="Georgia" w:hAnsi="Georgia" w:cs="Times New Roman"/>
          <w:b/>
          <w:sz w:val="16"/>
          <w:szCs w:val="16"/>
        </w:rPr>
        <w:t>,</w:t>
      </w:r>
      <w:r w:rsidR="00085D7B" w:rsidRPr="00802AD5">
        <w:rPr>
          <w:rFonts w:ascii="Georgia" w:hAnsi="Georgia" w:cs="Times New Roman"/>
          <w:b/>
          <w:sz w:val="16"/>
          <w:szCs w:val="16"/>
        </w:rPr>
        <w:t xml:space="preserve"> </w:t>
      </w:r>
      <w:r w:rsidR="00F763B9" w:rsidRPr="00802AD5">
        <w:rPr>
          <w:rFonts w:ascii="Georgia" w:hAnsi="Georgia" w:cs="Times New Roman"/>
          <w:b/>
          <w:sz w:val="16"/>
          <w:szCs w:val="16"/>
        </w:rPr>
        <w:t>202</w:t>
      </w:r>
      <w:r w:rsidR="00DD0626" w:rsidRPr="00802AD5">
        <w:rPr>
          <w:rFonts w:ascii="Georgia" w:hAnsi="Georgia" w:cs="Times New Roman"/>
          <w:b/>
          <w:sz w:val="16"/>
          <w:szCs w:val="16"/>
        </w:rPr>
        <w:t>5</w:t>
      </w:r>
      <w:r w:rsidR="00F763B9" w:rsidRPr="00802AD5">
        <w:rPr>
          <w:rFonts w:ascii="Georgia" w:hAnsi="Georgia" w:cs="Times New Roman"/>
          <w:b/>
          <w:sz w:val="16"/>
          <w:szCs w:val="16"/>
        </w:rPr>
        <w:t>.</w:t>
      </w:r>
    </w:p>
    <w:p w14:paraId="2E3614FD" w14:textId="77777777" w:rsidR="00A014A4" w:rsidRPr="00802AD5" w:rsidRDefault="00A014A4" w:rsidP="00A014A4">
      <w:pPr>
        <w:spacing w:line="173" w:lineRule="exact"/>
        <w:ind w:left="1578"/>
      </w:pPr>
    </w:p>
    <w:tbl>
      <w:tblPr>
        <w:tblW w:w="4756" w:type="pct"/>
        <w:tblInd w:w="284" w:type="dxa"/>
        <w:tblBorders>
          <w:top w:val="single" w:sz="4" w:space="0" w:color="000000" w:themeColor="text1"/>
          <w:bottom w:val="single" w:sz="4" w:space="0" w:color="000000" w:themeColor="text1"/>
        </w:tblBorders>
        <w:tblLook w:val="04A0" w:firstRow="1" w:lastRow="0" w:firstColumn="1" w:lastColumn="0" w:noHBand="0" w:noVBand="1"/>
      </w:tblPr>
      <w:tblGrid>
        <w:gridCol w:w="9485"/>
      </w:tblGrid>
      <w:tr w:rsidR="00580AAE" w:rsidRPr="00802AD5" w14:paraId="732AF64C" w14:textId="77777777" w:rsidTr="003D1998">
        <w:trPr>
          <w:trHeight w:val="4184"/>
        </w:trPr>
        <w:tc>
          <w:tcPr>
            <w:tcW w:w="9890" w:type="dxa"/>
          </w:tcPr>
          <w:p w14:paraId="6BCFF038" w14:textId="77777777" w:rsidR="00A014A4" w:rsidRPr="00802AD5" w:rsidRDefault="00A014A4" w:rsidP="00207C2C">
            <w:pPr>
              <w:ind w:left="61" w:firstLine="4356"/>
              <w:rPr>
                <w:rFonts w:ascii="Arial Rounded MT Bold" w:hAnsi="Arial Rounded MT Bold" w:cs="Arial Rounded MT Bold"/>
                <w:noProof/>
                <w:spacing w:val="-3"/>
                <w:sz w:val="16"/>
                <w:szCs w:val="16"/>
              </w:rPr>
            </w:pPr>
          </w:p>
          <w:p w14:paraId="233F8B08" w14:textId="0D12122B" w:rsidR="00A014A4" w:rsidRPr="00802AD5" w:rsidRDefault="00A014A4" w:rsidP="00207C2C">
            <w:pPr>
              <w:spacing w:after="240" w:line="270" w:lineRule="exact"/>
              <w:jc w:val="center"/>
              <w:rPr>
                <w:rFonts w:ascii="Times New Roman" w:hAnsi="Times New Roman" w:cs="Times New Roman"/>
              </w:rPr>
            </w:pPr>
            <w:r w:rsidRPr="00802AD5">
              <w:rPr>
                <w:rFonts w:ascii="Times New Roman" w:hAnsi="Times New Roman" w:cs="Times New Roman"/>
                <w:b/>
                <w:noProof/>
                <w:spacing w:val="-3"/>
                <w:sz w:val="24"/>
                <w:szCs w:val="24"/>
              </w:rPr>
              <w:t>Abstract</w:t>
            </w:r>
          </w:p>
          <w:p w14:paraId="72949437" w14:textId="77777777" w:rsidR="00477461" w:rsidRDefault="00477461" w:rsidP="00477461">
            <w:pPr>
              <w:pStyle w:val="a"/>
              <w:tabs>
                <w:tab w:val="left" w:pos="9729"/>
                <w:tab w:val="left" w:pos="9923"/>
                <w:tab w:val="left" w:pos="10065"/>
              </w:tabs>
              <w:spacing w:line="276" w:lineRule="auto"/>
              <w:ind w:right="0"/>
              <w:rPr>
                <w:rFonts w:ascii="Times New Roman" w:eastAsia="Times New Roman" w:hAnsi="Times New Roman" w:cs="Times New Roman"/>
                <w:color w:val="0E101A"/>
                <w:sz w:val="18"/>
                <w:szCs w:val="18"/>
                <w:lang w:eastAsia="en-US" w:bidi="th-TH"/>
              </w:rPr>
            </w:pPr>
            <w:r w:rsidRPr="00DF0A0F">
              <w:rPr>
                <w:rFonts w:ascii="Times New Roman" w:eastAsia="Times New Roman" w:hAnsi="Times New Roman" w:cs="Times New Roman"/>
                <w:b/>
                <w:bCs/>
                <w:color w:val="0E101A"/>
                <w:sz w:val="18"/>
                <w:szCs w:val="18"/>
                <w:lang w:eastAsia="en-US" w:bidi="th-TH"/>
              </w:rPr>
              <w:t xml:space="preserve">Purpose: </w:t>
            </w:r>
            <w:r w:rsidRPr="008508B6">
              <w:rPr>
                <w:rFonts w:ascii="Times New Roman" w:eastAsia="Times New Roman" w:hAnsi="Times New Roman" w:cs="Times New Roman"/>
                <w:color w:val="0E101A"/>
                <w:sz w:val="18"/>
                <w:szCs w:val="18"/>
                <w:lang w:eastAsia="en-US" w:bidi="th-TH"/>
              </w:rPr>
              <w:t>This study aims to investigate the factors that influence the satisfaction of teachers in a school and verify the effectiveness of the strategic plan adopted</w:t>
            </w:r>
            <w:r w:rsidRPr="009B1860">
              <w:rPr>
                <w:rFonts w:ascii="Times New Roman" w:eastAsia="Times New Roman" w:hAnsi="Times New Roman" w:cs="Times New Roman"/>
                <w:color w:val="0E101A"/>
                <w:sz w:val="18"/>
                <w:szCs w:val="18"/>
                <w:lang w:eastAsia="en-US" w:bidi="th-TH"/>
              </w:rPr>
              <w:t>.</w:t>
            </w:r>
            <w:r>
              <w:rPr>
                <w:rFonts w:ascii="Times New Roman" w:eastAsia="Times New Roman" w:hAnsi="Times New Roman" w:cs="Times New Roman"/>
                <w:color w:val="0E101A"/>
                <w:sz w:val="18"/>
                <w:szCs w:val="18"/>
                <w:lang w:eastAsia="en-US" w:bidi="th-TH"/>
              </w:rPr>
              <w:t xml:space="preserve"> </w:t>
            </w:r>
            <w:r w:rsidRPr="008D79F5">
              <w:rPr>
                <w:rFonts w:ascii="Times New Roman" w:eastAsia="Times New Roman" w:hAnsi="Times New Roman" w:cs="Times New Roman"/>
                <w:b/>
                <w:bCs/>
                <w:color w:val="0E101A"/>
                <w:sz w:val="18"/>
                <w:szCs w:val="18"/>
                <w:lang w:eastAsia="en-US" w:bidi="th-TH"/>
              </w:rPr>
              <w:t xml:space="preserve">Research design, data, and methodology: </w:t>
            </w:r>
            <w:r w:rsidRPr="009B1860">
              <w:rPr>
                <w:rFonts w:ascii="Times New Roman" w:eastAsia="Times New Roman" w:hAnsi="Times New Roman" w:cs="Times New Roman"/>
                <w:color w:val="0E101A"/>
                <w:sz w:val="18"/>
                <w:szCs w:val="18"/>
                <w:lang w:eastAsia="en-US" w:bidi="th-TH"/>
              </w:rPr>
              <w:t>The literature review prefabricated a questionnaire according to the previous maturity scale. After the validity and reliability of the questionnaire were tested and revised, 100 teachers were selected through purposive sampling for the online questionnaire survey.</w:t>
            </w:r>
            <w:r>
              <w:rPr>
                <w:rFonts w:ascii="Times New Roman" w:eastAsia="Times New Roman" w:hAnsi="Times New Roman" w:cs="Times New Roman"/>
                <w:color w:val="0E101A"/>
                <w:sz w:val="18"/>
                <w:szCs w:val="18"/>
                <w:lang w:eastAsia="en-US" w:bidi="th-TH"/>
              </w:rPr>
              <w:t xml:space="preserve"> </w:t>
            </w:r>
            <w:r w:rsidRPr="008D79F5">
              <w:rPr>
                <w:rFonts w:ascii="Times New Roman" w:eastAsia="Times New Roman" w:hAnsi="Times New Roman" w:cs="Times New Roman"/>
                <w:b/>
                <w:bCs/>
                <w:color w:val="0E101A"/>
                <w:sz w:val="18"/>
                <w:szCs w:val="18"/>
                <w:lang w:eastAsia="en-US" w:bidi="th-TH"/>
              </w:rPr>
              <w:t>Results:</w:t>
            </w:r>
            <w:r w:rsidRPr="008D79F5">
              <w:rPr>
                <w:rFonts w:ascii="Times New Roman" w:eastAsia="Times New Roman" w:hAnsi="Times New Roman" w:cs="Times New Roman"/>
                <w:color w:val="0E101A"/>
                <w:sz w:val="18"/>
                <w:szCs w:val="18"/>
                <w:lang w:eastAsia="en-US" w:bidi="th-TH"/>
              </w:rPr>
              <w:t xml:space="preserve"> </w:t>
            </w:r>
            <w:r w:rsidRPr="009B1860">
              <w:rPr>
                <w:rFonts w:ascii="Times New Roman" w:eastAsia="Times New Roman" w:hAnsi="Times New Roman" w:cs="Times New Roman"/>
                <w:color w:val="0E101A"/>
                <w:sz w:val="18"/>
                <w:szCs w:val="18"/>
                <w:lang w:eastAsia="en-US" w:bidi="th-TH"/>
              </w:rPr>
              <w:t>After multiple linear regression analyses of the data, the results showed that the four factors of compensation and salary, respect, training and development, and teamwork had a significant positive relationship with teacher satisfaction.</w:t>
            </w:r>
            <w:r>
              <w:rPr>
                <w:rFonts w:ascii="Times New Roman" w:eastAsia="Times New Roman" w:hAnsi="Times New Roman" w:cs="Times New Roman"/>
                <w:color w:val="0E101A"/>
                <w:sz w:val="18"/>
                <w:szCs w:val="18"/>
                <w:lang w:eastAsia="en-US" w:bidi="th-TH"/>
              </w:rPr>
              <w:t xml:space="preserve"> </w:t>
            </w:r>
            <w:r w:rsidRPr="009B1860">
              <w:rPr>
                <w:rFonts w:ascii="Times New Roman" w:eastAsia="Times New Roman" w:hAnsi="Times New Roman" w:cs="Times New Roman"/>
                <w:color w:val="0E101A"/>
                <w:sz w:val="18"/>
                <w:szCs w:val="18"/>
                <w:lang w:eastAsia="en-US" w:bidi="th-TH"/>
              </w:rPr>
              <w:t xml:space="preserve">In contrast, work environment and empowerment had no significant correlation with teacher satisfaction. To verify the effectiveness of the strategic plan in improving teacher satisfaction and its influencing factors, 30 teacher representatives were selected to conduct a control experiment before and after the implementation of the strategic plan through a questionnaire survey. Seven teachers were interviewed to understand the changes in teacher satisfaction before and after the strategic plan implementation from a qualitative perspective. </w:t>
            </w:r>
            <w:r w:rsidRPr="008D79F5">
              <w:rPr>
                <w:rFonts w:ascii="Times New Roman" w:eastAsia="Times New Roman" w:hAnsi="Times New Roman" w:cs="Times New Roman"/>
                <w:b/>
                <w:bCs/>
                <w:color w:val="0E101A"/>
                <w:sz w:val="18"/>
                <w:szCs w:val="18"/>
                <w:lang w:eastAsia="en-US" w:bidi="th-TH"/>
              </w:rPr>
              <w:t xml:space="preserve">Conclusions: </w:t>
            </w:r>
            <w:r>
              <w:rPr>
                <w:rFonts w:ascii="Times New Roman" w:eastAsia="Times New Roman" w:hAnsi="Times New Roman" w:cs="Times New Roman"/>
                <w:color w:val="0E101A"/>
                <w:sz w:val="18"/>
                <w:szCs w:val="18"/>
                <w:lang w:eastAsia="en-US" w:bidi="th-TH"/>
              </w:rPr>
              <w:t>This paper</w:t>
            </w:r>
            <w:r w:rsidRPr="009B1860">
              <w:rPr>
                <w:rFonts w:ascii="Times New Roman" w:eastAsia="Times New Roman" w:hAnsi="Times New Roman" w:cs="Times New Roman"/>
                <w:color w:val="0E101A"/>
                <w:sz w:val="18"/>
                <w:szCs w:val="18"/>
                <w:lang w:eastAsia="en-US" w:bidi="th-TH"/>
              </w:rPr>
              <w:t xml:space="preserve"> validates that a series of strategic plan measures implemented by the school have a significant positive impact on teacher satisfaction and its four influencing factors.</w:t>
            </w:r>
          </w:p>
          <w:p w14:paraId="490707E1" w14:textId="77777777" w:rsidR="00477461" w:rsidRDefault="00477461" w:rsidP="00477461">
            <w:pPr>
              <w:pStyle w:val="a"/>
              <w:tabs>
                <w:tab w:val="left" w:pos="9729"/>
                <w:tab w:val="left" w:pos="9923"/>
                <w:tab w:val="left" w:pos="10065"/>
              </w:tabs>
              <w:spacing w:line="276" w:lineRule="auto"/>
              <w:rPr>
                <w:rFonts w:ascii="Times New Roman" w:hAnsi="Times New Roman" w:cs="Times New Roman"/>
                <w:spacing w:val="-3"/>
                <w:sz w:val="18"/>
                <w:szCs w:val="18"/>
              </w:rPr>
            </w:pPr>
            <w:r w:rsidRPr="00013E61">
              <w:rPr>
                <w:rFonts w:ascii="Times New Roman" w:hAnsi="Times New Roman" w:cs="Times New Roman"/>
                <w:b/>
                <w:color w:val="auto"/>
                <w:spacing w:val="-3"/>
                <w:sz w:val="18"/>
                <w:szCs w:val="18"/>
                <w:shd w:val="clear" w:color="auto" w:fill="FFFFFF"/>
              </w:rPr>
              <w:t>Keywords:</w:t>
            </w:r>
            <w:r w:rsidRPr="00BF0182">
              <w:rPr>
                <w:rFonts w:ascii="Times New Roman" w:hAnsi="Times New Roman" w:cs="Times New Roman"/>
                <w:color w:val="auto"/>
                <w:spacing w:val="-3"/>
                <w:sz w:val="18"/>
                <w:szCs w:val="18"/>
              </w:rPr>
              <w:t xml:space="preserve"> </w:t>
            </w:r>
            <w:r w:rsidRPr="00013E61">
              <w:rPr>
                <w:rFonts w:ascii="Times New Roman" w:hAnsi="Times New Roman" w:cs="Times New Roman" w:hint="eastAsia"/>
                <w:spacing w:val="-3"/>
                <w:sz w:val="18"/>
                <w:szCs w:val="18"/>
              </w:rPr>
              <w:t>S</w:t>
            </w:r>
            <w:r w:rsidRPr="00013E61">
              <w:rPr>
                <w:rFonts w:ascii="Times New Roman" w:hAnsi="Times New Roman" w:cs="Times New Roman"/>
                <w:spacing w:val="-3"/>
                <w:sz w:val="18"/>
                <w:szCs w:val="18"/>
              </w:rPr>
              <w:t xml:space="preserve">atisfaction, </w:t>
            </w:r>
            <w:r w:rsidRPr="00013E61">
              <w:rPr>
                <w:rFonts w:ascii="Times New Roman" w:hAnsi="Times New Roman" w:cs="Times New Roman" w:hint="eastAsia"/>
                <w:spacing w:val="-3"/>
                <w:sz w:val="18"/>
                <w:szCs w:val="18"/>
              </w:rPr>
              <w:t>W</w:t>
            </w:r>
            <w:r w:rsidRPr="00013E61">
              <w:rPr>
                <w:rFonts w:ascii="Times New Roman" w:hAnsi="Times New Roman" w:cs="Times New Roman"/>
                <w:spacing w:val="-3"/>
                <w:sz w:val="18"/>
                <w:szCs w:val="18"/>
              </w:rPr>
              <w:t xml:space="preserve">ork </w:t>
            </w:r>
            <w:r w:rsidRPr="00013E61">
              <w:rPr>
                <w:rFonts w:ascii="Times New Roman" w:hAnsi="Times New Roman" w:cs="Times New Roman" w:hint="eastAsia"/>
                <w:spacing w:val="-3"/>
                <w:sz w:val="18"/>
                <w:szCs w:val="18"/>
              </w:rPr>
              <w:t>E</w:t>
            </w:r>
            <w:r w:rsidRPr="00013E61">
              <w:rPr>
                <w:rFonts w:ascii="Times New Roman" w:hAnsi="Times New Roman" w:cs="Times New Roman"/>
                <w:spacing w:val="-3"/>
                <w:sz w:val="18"/>
                <w:szCs w:val="18"/>
              </w:rPr>
              <w:t xml:space="preserve">nvironment, </w:t>
            </w:r>
            <w:r w:rsidRPr="00013E61">
              <w:rPr>
                <w:rFonts w:ascii="Times New Roman" w:hAnsi="Times New Roman" w:cs="Times New Roman" w:hint="eastAsia"/>
                <w:spacing w:val="-3"/>
                <w:sz w:val="18"/>
                <w:szCs w:val="18"/>
              </w:rPr>
              <w:t>T</w:t>
            </w:r>
            <w:r w:rsidRPr="00013E61">
              <w:rPr>
                <w:rFonts w:ascii="Times New Roman" w:hAnsi="Times New Roman" w:cs="Times New Roman"/>
                <w:spacing w:val="-3"/>
                <w:sz w:val="18"/>
                <w:szCs w:val="18"/>
              </w:rPr>
              <w:t xml:space="preserve">raining and </w:t>
            </w:r>
            <w:r w:rsidRPr="00013E61">
              <w:rPr>
                <w:rFonts w:ascii="Times New Roman" w:hAnsi="Times New Roman" w:cs="Times New Roman" w:hint="eastAsia"/>
                <w:spacing w:val="-3"/>
                <w:sz w:val="18"/>
                <w:szCs w:val="18"/>
              </w:rPr>
              <w:t>D</w:t>
            </w:r>
            <w:r w:rsidRPr="00013E61">
              <w:rPr>
                <w:rFonts w:ascii="Times New Roman" w:hAnsi="Times New Roman" w:cs="Times New Roman"/>
                <w:spacing w:val="-3"/>
                <w:sz w:val="18"/>
                <w:szCs w:val="18"/>
              </w:rPr>
              <w:t xml:space="preserve">evelopment, </w:t>
            </w:r>
            <w:r w:rsidRPr="00013E61">
              <w:rPr>
                <w:rFonts w:ascii="Times New Roman" w:hAnsi="Times New Roman" w:cs="Times New Roman" w:hint="eastAsia"/>
                <w:spacing w:val="-3"/>
                <w:sz w:val="18"/>
                <w:szCs w:val="18"/>
              </w:rPr>
              <w:t>T</w:t>
            </w:r>
            <w:r w:rsidRPr="00013E61">
              <w:rPr>
                <w:rFonts w:ascii="Times New Roman" w:hAnsi="Times New Roman" w:cs="Times New Roman"/>
                <w:spacing w:val="-3"/>
                <w:sz w:val="18"/>
                <w:szCs w:val="18"/>
              </w:rPr>
              <w:t xml:space="preserve">eam </w:t>
            </w:r>
            <w:r w:rsidRPr="00013E61">
              <w:rPr>
                <w:rFonts w:ascii="Times New Roman" w:hAnsi="Times New Roman" w:cs="Times New Roman" w:hint="eastAsia"/>
                <w:spacing w:val="-3"/>
                <w:sz w:val="18"/>
                <w:szCs w:val="18"/>
              </w:rPr>
              <w:t>W</w:t>
            </w:r>
            <w:r w:rsidRPr="00013E61">
              <w:rPr>
                <w:rFonts w:ascii="Times New Roman" w:hAnsi="Times New Roman" w:cs="Times New Roman"/>
                <w:spacing w:val="-3"/>
                <w:sz w:val="18"/>
                <w:szCs w:val="18"/>
              </w:rPr>
              <w:t xml:space="preserve">ork, </w:t>
            </w:r>
            <w:r w:rsidRPr="00013E61">
              <w:rPr>
                <w:rFonts w:ascii="Times New Roman" w:hAnsi="Times New Roman" w:cs="Times New Roman" w:hint="eastAsia"/>
                <w:spacing w:val="-3"/>
                <w:sz w:val="18"/>
                <w:szCs w:val="18"/>
              </w:rPr>
              <w:t>S</w:t>
            </w:r>
            <w:r w:rsidRPr="00013E61">
              <w:rPr>
                <w:rFonts w:ascii="Times New Roman" w:hAnsi="Times New Roman" w:cs="Times New Roman"/>
                <w:spacing w:val="-3"/>
                <w:sz w:val="18"/>
                <w:szCs w:val="18"/>
              </w:rPr>
              <w:t xml:space="preserve">trategic </w:t>
            </w:r>
            <w:r w:rsidRPr="00013E61">
              <w:rPr>
                <w:rFonts w:ascii="Times New Roman" w:hAnsi="Times New Roman" w:cs="Times New Roman" w:hint="eastAsia"/>
                <w:spacing w:val="-3"/>
                <w:sz w:val="18"/>
                <w:szCs w:val="18"/>
              </w:rPr>
              <w:t>P</w:t>
            </w:r>
            <w:r w:rsidRPr="00013E61">
              <w:rPr>
                <w:rFonts w:ascii="Times New Roman" w:hAnsi="Times New Roman" w:cs="Times New Roman"/>
                <w:spacing w:val="-3"/>
                <w:sz w:val="18"/>
                <w:szCs w:val="18"/>
              </w:rPr>
              <w:t>lanning</w:t>
            </w:r>
          </w:p>
          <w:p w14:paraId="2DC60CFE" w14:textId="77777777" w:rsidR="00477461" w:rsidRPr="00013E61" w:rsidRDefault="00477461" w:rsidP="00477461">
            <w:pPr>
              <w:pStyle w:val="a"/>
              <w:tabs>
                <w:tab w:val="left" w:pos="9729"/>
                <w:tab w:val="left" w:pos="9923"/>
                <w:tab w:val="left" w:pos="10065"/>
              </w:tabs>
              <w:spacing w:before="0" w:line="276" w:lineRule="auto"/>
              <w:rPr>
                <w:rFonts w:ascii="Times New Roman" w:hAnsi="Times New Roman" w:cs="Times New Roman"/>
                <w:spacing w:val="-3"/>
                <w:sz w:val="18"/>
                <w:szCs w:val="18"/>
              </w:rPr>
            </w:pPr>
          </w:p>
          <w:p w14:paraId="43A8BA2F" w14:textId="77777777" w:rsidR="000C7BF4" w:rsidRPr="00477461" w:rsidRDefault="00477461" w:rsidP="00477461">
            <w:pPr>
              <w:rPr>
                <w:rFonts w:ascii="Times New Roman" w:hAnsi="Times New Roman" w:cs="Times New Roman"/>
                <w:sz w:val="18"/>
                <w:szCs w:val="20"/>
              </w:rPr>
            </w:pPr>
            <w:r w:rsidRPr="00477461">
              <w:rPr>
                <w:rFonts w:ascii="Times New Roman" w:hAnsi="Times New Roman" w:cs="Times New Roman"/>
                <w:b/>
                <w:bCs/>
                <w:sz w:val="18"/>
                <w:szCs w:val="20"/>
              </w:rPr>
              <w:t>JEL Classification Code:</w:t>
            </w:r>
            <w:r w:rsidRPr="00477461">
              <w:rPr>
                <w:rFonts w:ascii="Times New Roman" w:hAnsi="Times New Roman" w:cs="Times New Roman"/>
                <w:sz w:val="18"/>
                <w:szCs w:val="20"/>
              </w:rPr>
              <w:t> I23, J28, L2</w:t>
            </w:r>
          </w:p>
          <w:p w14:paraId="48BC197F" w14:textId="2302F61F" w:rsidR="00477461" w:rsidRPr="00060948" w:rsidRDefault="00477461" w:rsidP="00477461">
            <w:pPr>
              <w:rPr>
                <w:rFonts w:ascii="Times New Roman" w:hAnsi="Times New Roman" w:cs="Times New Roman"/>
              </w:rPr>
            </w:pPr>
          </w:p>
        </w:tc>
      </w:tr>
    </w:tbl>
    <w:p w14:paraId="79B195DC" w14:textId="77777777" w:rsidR="007819DA" w:rsidRPr="00802AD5" w:rsidRDefault="007819DA" w:rsidP="00A014A4">
      <w:pPr>
        <w:rPr>
          <w:rFonts w:ascii="Times New Roman" w:hAnsi="Times New Roman" w:cs="Times New Roman"/>
          <w:b/>
          <w:noProof/>
          <w:sz w:val="24"/>
          <w:szCs w:val="24"/>
        </w:rPr>
      </w:pPr>
    </w:p>
    <w:p w14:paraId="51596C87" w14:textId="7F9D870A" w:rsidR="00BB3366" w:rsidRPr="00802AD5" w:rsidRDefault="00BB3366" w:rsidP="00A014A4">
      <w:pPr>
        <w:rPr>
          <w:rFonts w:ascii="Times New Roman" w:hAnsi="Times New Roman" w:cs="Times New Roman"/>
          <w:b/>
          <w:noProof/>
          <w:szCs w:val="20"/>
        </w:rPr>
        <w:sectPr w:rsidR="00BB3366" w:rsidRPr="00802AD5" w:rsidSect="00477461">
          <w:headerReference w:type="even" r:id="rId8"/>
          <w:headerReference w:type="default" r:id="rId9"/>
          <w:footerReference w:type="even" r:id="rId10"/>
          <w:headerReference w:type="first" r:id="rId11"/>
          <w:footerReference w:type="first" r:id="rId12"/>
          <w:type w:val="continuous"/>
          <w:pgSz w:w="12240" w:h="15840" w:code="1"/>
          <w:pgMar w:top="2007" w:right="1134" w:bottom="1440" w:left="1134" w:header="1418" w:footer="510" w:gutter="0"/>
          <w:pgNumType w:start="130"/>
          <w:cols w:space="425"/>
          <w:docGrid w:linePitch="360"/>
        </w:sectPr>
      </w:pPr>
    </w:p>
    <w:p w14:paraId="419D3070" w14:textId="1714A0F5" w:rsidR="00201B31" w:rsidRPr="00802AD5" w:rsidRDefault="00A014A4" w:rsidP="0072146E">
      <w:pPr>
        <w:rPr>
          <w:rFonts w:ascii="Times New Roman" w:hAnsi="Times New Roman" w:cs="Times New Roman"/>
          <w:b/>
          <w:noProof/>
          <w:sz w:val="24"/>
          <w:szCs w:val="24"/>
        </w:rPr>
      </w:pPr>
      <w:r w:rsidRPr="00802AD5">
        <w:rPr>
          <w:rFonts w:ascii="Times New Roman" w:hAnsi="Times New Roman" w:cs="Times New Roman"/>
          <w:b/>
          <w:noProof/>
          <w:sz w:val="24"/>
          <w:szCs w:val="24"/>
        </w:rPr>
        <w:t>1. Introduction</w:t>
      </w:r>
    </w:p>
    <w:p w14:paraId="65BD042C" w14:textId="77777777" w:rsidR="00201B31" w:rsidRPr="00802AD5" w:rsidRDefault="00201B31" w:rsidP="0072146E">
      <w:pPr>
        <w:rPr>
          <w:rFonts w:ascii="Times New Roman" w:hAnsi="Times New Roman"/>
          <w:szCs w:val="20"/>
          <w:shd w:val="clear" w:color="auto" w:fill="FFFFFF"/>
        </w:rPr>
      </w:pPr>
    </w:p>
    <w:p w14:paraId="15AB8E88"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Private higher education plays a significant complementary role in China's education system. The transformation of independent colleges into private undergraduate institutions has been a crucial development in recent years. The post-transformation sustainability and quality development of these institutions are closely tied to the stability and growth of their teaching staff. Private colleges face challenges such as insufficient funding, unreasonable faculty structure, poor team stability, low salary levels, weak teaching and research resources, and limited government support. Among these, the teaching staff's low job satisfaction and poor stability are central issues.</w:t>
      </w:r>
    </w:p>
    <w:p w14:paraId="7187AA0E"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This study aims to explore the factors influencing teacher </w:t>
      </w:r>
      <w:r w:rsidRPr="00477461">
        <w:rPr>
          <w:rFonts w:ascii="Times New Roman" w:hAnsi="Times New Roman" w:cs="Times New Roman"/>
        </w:rPr>
        <w:t>job satisfaction and how schools can effectively enhance it to ensure longevity. By addressing these questions, we can significantly improve teacher satisfaction and promote the high-quality and sustainable development of private colleges, inspiring hope for their future in the field of higher education in China.</w:t>
      </w:r>
    </w:p>
    <w:p w14:paraId="7C93D331"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The research focuses on Zhanjiang University of Science and Technology, a post-transformation private institution that employs unstructured interviews and surveys. The study uses statistical software such as SPSS 26 and Stata 17 to conduct multiple regression analysis on survey data to test the significant correlation between teacher satisfaction and potential influencing factors. It also examines key factors affecting teacher satisfaction. Additionally, purposeful sampling selects 30 teachers as a sample, using pre-plan and post-strategic plan implementation survey data to perform </w:t>
      </w:r>
      <w:r w:rsidRPr="00477461">
        <w:rPr>
          <w:rFonts w:ascii="Times New Roman" w:hAnsi="Times New Roman" w:cs="Times New Roman"/>
        </w:rPr>
        <w:lastRenderedPageBreak/>
        <w:t>paired sample T-tests. This analysis assesses whether the strategic plan effectively enhances teacher satisfaction and significantly improves influencing factors.</w:t>
      </w:r>
    </w:p>
    <w:p w14:paraId="4E1A0599"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The findings of this research will not only contribute to the practical experience of high-quality development in Chinese private institutions post-transformation but also enrich theoretical research on factors affecting teacher satisfaction. This is particularly significant in the context of independent colleges transforming into general private undergraduate institutions, where studying the factors influencing teacher satisfaction and identifying effective strategic plans is of paramount practical importance.</w:t>
      </w:r>
    </w:p>
    <w:p w14:paraId="57558FBA"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The subsequent sections of this paper are arranged as follows: Section 2 presents the literature review and research hypotheses, Section 3 outlines the research methods and materials, Section 4 discusses the results, and Section 5 concludes with suggestions and limitations.</w:t>
      </w:r>
    </w:p>
    <w:p w14:paraId="0877C7E9" w14:textId="77777777" w:rsidR="00477461" w:rsidRPr="00477461" w:rsidRDefault="00477461" w:rsidP="00477461">
      <w:pPr>
        <w:ind w:firstLine="284"/>
        <w:rPr>
          <w:rFonts w:ascii="Times New Roman" w:hAnsi="Times New Roman" w:cs="Times New Roman"/>
          <w:cs/>
        </w:rPr>
      </w:pPr>
    </w:p>
    <w:p w14:paraId="763CFA5A" w14:textId="77777777" w:rsidR="00477461" w:rsidRPr="00477461" w:rsidRDefault="00477461" w:rsidP="00477461">
      <w:pPr>
        <w:ind w:firstLine="284"/>
        <w:rPr>
          <w:rFonts w:ascii="Times New Roman" w:hAnsi="Times New Roman" w:cs="Times New Roman"/>
        </w:rPr>
      </w:pPr>
    </w:p>
    <w:p w14:paraId="1C5D3E31" w14:textId="77777777" w:rsidR="00477461" w:rsidRPr="00477461" w:rsidRDefault="00477461" w:rsidP="00477461">
      <w:pPr>
        <w:rPr>
          <w:rFonts w:ascii="Times New Roman" w:hAnsi="Times New Roman" w:cs="Times New Roman"/>
          <w:b/>
          <w:bCs/>
          <w:sz w:val="24"/>
          <w:szCs w:val="28"/>
        </w:rPr>
      </w:pPr>
      <w:r w:rsidRPr="00477461">
        <w:rPr>
          <w:rFonts w:ascii="Times New Roman" w:hAnsi="Times New Roman" w:cs="Times New Roman"/>
          <w:b/>
          <w:bCs/>
          <w:sz w:val="24"/>
          <w:szCs w:val="28"/>
        </w:rPr>
        <w:t>2. Literature Review</w:t>
      </w:r>
    </w:p>
    <w:p w14:paraId="40279C11" w14:textId="77777777" w:rsidR="00477461" w:rsidRPr="00477461" w:rsidRDefault="00477461" w:rsidP="00477461">
      <w:pPr>
        <w:ind w:firstLine="284"/>
        <w:rPr>
          <w:rFonts w:ascii="Times New Roman" w:hAnsi="Times New Roman" w:cs="Times New Roman"/>
        </w:rPr>
      </w:pPr>
    </w:p>
    <w:p w14:paraId="4A9B0FD7" w14:textId="7DFD3814" w:rsidR="00477461" w:rsidRPr="00477461" w:rsidRDefault="00477461" w:rsidP="00477461">
      <w:pPr>
        <w:rPr>
          <w:rFonts w:ascii="Times New Roman" w:hAnsi="Times New Roman" w:cs="Times New Roman"/>
          <w:b/>
          <w:bCs/>
          <w:sz w:val="22"/>
          <w:szCs w:val="24"/>
        </w:rPr>
      </w:pPr>
      <w:r w:rsidRPr="00477461">
        <w:rPr>
          <w:rFonts w:ascii="Times New Roman" w:hAnsi="Times New Roman" w:cs="Times New Roman"/>
          <w:b/>
          <w:bCs/>
          <w:sz w:val="22"/>
          <w:szCs w:val="24"/>
        </w:rPr>
        <w:t>2.1 Work Environment</w:t>
      </w:r>
    </w:p>
    <w:p w14:paraId="39BB98E0" w14:textId="77777777" w:rsidR="00477461" w:rsidRPr="00477461" w:rsidRDefault="00477461" w:rsidP="00477461">
      <w:pPr>
        <w:ind w:firstLine="284"/>
        <w:rPr>
          <w:rFonts w:ascii="Times New Roman" w:hAnsi="Times New Roman" w:cs="Times New Roman"/>
        </w:rPr>
      </w:pPr>
    </w:p>
    <w:p w14:paraId="6CE4A72F"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The concept of the work environment has evolved. Early studies, such as Graham (1985), emphasized the importance of the work environment in motivating employees. Subsequently, Henn (2009) proposed that the work environment encompasses a comprehensive spectrum of perceptions, including reputation, mission, vision, values, and culture. Chen et al. (2006) defined the school work environment as the facilities, environment, and resources for school work and life. </w:t>
      </w:r>
      <w:proofErr w:type="spellStart"/>
      <w:r w:rsidRPr="00477461">
        <w:rPr>
          <w:rFonts w:ascii="Times New Roman" w:hAnsi="Times New Roman" w:cs="Times New Roman"/>
        </w:rPr>
        <w:t>Çolakoğlu</w:t>
      </w:r>
      <w:proofErr w:type="spellEnd"/>
      <w:r w:rsidRPr="00477461">
        <w:rPr>
          <w:rFonts w:ascii="Times New Roman" w:hAnsi="Times New Roman" w:cs="Times New Roman"/>
        </w:rPr>
        <w:t xml:space="preserve"> and </w:t>
      </w:r>
      <w:proofErr w:type="spellStart"/>
      <w:r w:rsidRPr="00477461">
        <w:rPr>
          <w:rFonts w:ascii="Times New Roman" w:hAnsi="Times New Roman" w:cs="Times New Roman"/>
        </w:rPr>
        <w:t>Atabay</w:t>
      </w:r>
      <w:proofErr w:type="spellEnd"/>
      <w:r w:rsidRPr="00477461">
        <w:rPr>
          <w:rFonts w:ascii="Times New Roman" w:hAnsi="Times New Roman" w:cs="Times New Roman"/>
        </w:rPr>
        <w:t xml:space="preserve"> (2014) highlighted the significance of freedom and autonomy in defining the work environment.</w:t>
      </w:r>
    </w:p>
    <w:p w14:paraId="1AEE9FCD"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Teachers' perception of the work environment differs from that of workers in traditional manufacturing industries, focusing more on humanistic aspects rather than health and safety. Jentsch et al. (2023) suggest that teachers' perception of the work environment includes aspects such as autonomy, feedback, and support, which are positively correlated with work-related self-efficacy.</w:t>
      </w:r>
    </w:p>
    <w:p w14:paraId="4F753A56" w14:textId="765D5D76" w:rsidR="00477461" w:rsidRDefault="00477461" w:rsidP="00477461">
      <w:pPr>
        <w:ind w:firstLine="284"/>
        <w:rPr>
          <w:rFonts w:ascii="Times New Roman" w:hAnsi="Times New Roman" w:cs="Times New Roman"/>
        </w:rPr>
      </w:pPr>
      <w:r w:rsidRPr="00477461">
        <w:rPr>
          <w:rFonts w:ascii="Times New Roman" w:hAnsi="Times New Roman" w:cs="Times New Roman"/>
        </w:rPr>
        <w:t xml:space="preserve">The work environment is closely related to teachers' job satisfaction, retention intentions, and performance. Clarke and Keating (1995) found that the work environment of educational institutions affects teachers' motivation. Webber (2018) noted that a conducive work environment that fosters </w:t>
      </w:r>
      <w:proofErr w:type="spellStart"/>
      <w:r w:rsidRPr="00477461">
        <w:rPr>
          <w:rFonts w:ascii="Times New Roman" w:hAnsi="Times New Roman" w:cs="Times New Roman"/>
        </w:rPr>
        <w:t>interteacher</w:t>
      </w:r>
      <w:proofErr w:type="spellEnd"/>
      <w:r w:rsidRPr="00477461">
        <w:rPr>
          <w:rFonts w:ascii="Times New Roman" w:hAnsi="Times New Roman" w:cs="Times New Roman"/>
        </w:rPr>
        <w:t xml:space="preserve"> relationships not only influences job satisfaction but also considerably impacts retention and propensity to change jobs. Jentsch et al. (2023) further confirmed the positive correlation between perceptions of the work environment and job satisfaction and the inverse correlation with work-related stress.</w:t>
      </w:r>
    </w:p>
    <w:p w14:paraId="76D75DFE" w14:textId="77777777" w:rsidR="00477461" w:rsidRPr="00477461" w:rsidRDefault="00477461" w:rsidP="00477461">
      <w:pPr>
        <w:ind w:firstLine="284"/>
        <w:rPr>
          <w:rFonts w:ascii="Times New Roman" w:hAnsi="Times New Roman" w:cs="Times New Roman"/>
        </w:rPr>
      </w:pPr>
    </w:p>
    <w:p w14:paraId="5F4BDE4A"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Satisfaction with the work environment affects teachers' psychological and physical health, as pointed out by Datta Gupta and Kristensen (2008). It also strongly correlates with teachers' job performance, as evidenced in studies by Johnson (1990) and </w:t>
      </w:r>
      <w:proofErr w:type="spellStart"/>
      <w:r w:rsidRPr="00477461">
        <w:rPr>
          <w:rFonts w:ascii="Times New Roman" w:hAnsi="Times New Roman" w:cs="Times New Roman"/>
        </w:rPr>
        <w:t>Horng</w:t>
      </w:r>
      <w:proofErr w:type="spellEnd"/>
      <w:r w:rsidRPr="00477461">
        <w:rPr>
          <w:rFonts w:ascii="Times New Roman" w:hAnsi="Times New Roman" w:cs="Times New Roman"/>
        </w:rPr>
        <w:t xml:space="preserve"> (2009).</w:t>
      </w:r>
    </w:p>
    <w:p w14:paraId="7C9BB00B"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In summary, the work environment is a multidimensional concept that profoundly impacts teachers' job satisfaction, motivation, performance, and health. Understanding and optimizing the work environment is crucial for enhancing teachers' overall well-being and teaching effectiveness as the educational environment continues to evolve. Consequently, the following hypothesis is presented:</w:t>
      </w:r>
    </w:p>
    <w:p w14:paraId="3443482C" w14:textId="77777777" w:rsidR="00477461" w:rsidRPr="00477461" w:rsidRDefault="00477461" w:rsidP="00477461">
      <w:pPr>
        <w:rPr>
          <w:rFonts w:ascii="Times New Roman" w:hAnsi="Times New Roman" w:cs="Times New Roman"/>
        </w:rPr>
      </w:pPr>
      <w:r w:rsidRPr="00477461">
        <w:rPr>
          <w:rFonts w:ascii="Times New Roman" w:hAnsi="Times New Roman" w:cs="Times New Roman"/>
          <w:b/>
          <w:bCs/>
        </w:rPr>
        <w:t>H1:</w:t>
      </w:r>
      <w:r w:rsidRPr="00477461">
        <w:rPr>
          <w:rFonts w:ascii="Times New Roman" w:hAnsi="Times New Roman" w:cs="Times New Roman"/>
          <w:cs/>
        </w:rPr>
        <w:t xml:space="preserve"> </w:t>
      </w:r>
      <w:r w:rsidRPr="00477461">
        <w:rPr>
          <w:rFonts w:ascii="Times New Roman" w:hAnsi="Times New Roman" w:cs="Times New Roman"/>
        </w:rPr>
        <w:t>Work environment has</w:t>
      </w:r>
      <w:r w:rsidRPr="00477461">
        <w:rPr>
          <w:rFonts w:ascii="Times New Roman" w:hAnsi="Times New Roman" w:cs="Times New Roman"/>
          <w:cs/>
        </w:rPr>
        <w:t xml:space="preserve"> </w:t>
      </w:r>
      <w:r w:rsidRPr="00477461">
        <w:rPr>
          <w:rFonts w:ascii="Times New Roman" w:hAnsi="Times New Roman" w:cs="Times New Roman"/>
        </w:rPr>
        <w:t>a significant impact on teacher’s satisfaction.</w:t>
      </w:r>
    </w:p>
    <w:p w14:paraId="143499D4" w14:textId="77777777" w:rsidR="00477461" w:rsidRPr="00477461" w:rsidRDefault="00477461" w:rsidP="00477461">
      <w:pPr>
        <w:ind w:firstLine="284"/>
        <w:rPr>
          <w:rFonts w:ascii="Times New Roman" w:hAnsi="Times New Roman" w:cs="Times New Roman"/>
        </w:rPr>
      </w:pPr>
    </w:p>
    <w:p w14:paraId="40FE0553" w14:textId="3F3DC94B" w:rsidR="00477461" w:rsidRPr="00477461" w:rsidRDefault="00477461" w:rsidP="00477461">
      <w:pPr>
        <w:rPr>
          <w:rFonts w:ascii="Times New Roman" w:hAnsi="Times New Roman" w:cs="Times New Roman"/>
          <w:b/>
          <w:bCs/>
          <w:sz w:val="22"/>
          <w:szCs w:val="24"/>
        </w:rPr>
      </w:pPr>
      <w:r w:rsidRPr="00477461">
        <w:rPr>
          <w:rFonts w:ascii="Times New Roman" w:hAnsi="Times New Roman" w:cs="Times New Roman"/>
          <w:b/>
          <w:bCs/>
          <w:sz w:val="22"/>
          <w:szCs w:val="24"/>
        </w:rPr>
        <w:t>2.2 Pay and Benefits</w:t>
      </w:r>
    </w:p>
    <w:p w14:paraId="6C1F1A8A" w14:textId="77777777" w:rsidR="00477461" w:rsidRPr="00477461" w:rsidRDefault="00477461" w:rsidP="00477461">
      <w:pPr>
        <w:ind w:firstLine="284"/>
        <w:rPr>
          <w:rFonts w:ascii="Times New Roman" w:hAnsi="Times New Roman" w:cs="Times New Roman"/>
        </w:rPr>
      </w:pPr>
    </w:p>
    <w:p w14:paraId="004A14BA"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Pay and benefits constitute a multifaceted compensation package, encompassing direct financial rewards such as wages and salaries and indirect forms of compensation like bonuses, leave, insurance, and other benefits (</w:t>
      </w:r>
      <w:proofErr w:type="spellStart"/>
      <w:r w:rsidRPr="00477461">
        <w:rPr>
          <w:rFonts w:ascii="Times New Roman" w:hAnsi="Times New Roman" w:cs="Times New Roman"/>
        </w:rPr>
        <w:t>Chowhan</w:t>
      </w:r>
      <w:proofErr w:type="spellEnd"/>
      <w:r w:rsidRPr="00477461">
        <w:rPr>
          <w:rFonts w:ascii="Times New Roman" w:hAnsi="Times New Roman" w:cs="Times New Roman"/>
        </w:rPr>
        <w:t xml:space="preserve"> et al., 2012; Syed &amp; Yan, 2012). In employment, compensation is the sum of tangible and intangible rewards employers provide employees (</w:t>
      </w:r>
      <w:proofErr w:type="spellStart"/>
      <w:r w:rsidRPr="00477461">
        <w:rPr>
          <w:rFonts w:ascii="Times New Roman" w:hAnsi="Times New Roman" w:cs="Times New Roman"/>
        </w:rPr>
        <w:t>Muguongo</w:t>
      </w:r>
      <w:proofErr w:type="spellEnd"/>
      <w:r w:rsidRPr="00477461">
        <w:rPr>
          <w:rFonts w:ascii="Times New Roman" w:hAnsi="Times New Roman" w:cs="Times New Roman"/>
        </w:rPr>
        <w:t xml:space="preserve"> et al., 2015). It includes structured wage and salary plans derived from job descriptions, performance, financial metrics, and benefits like retirement plans and insurance (McNamara, 2008; </w:t>
      </w:r>
      <w:proofErr w:type="spellStart"/>
      <w:r w:rsidRPr="00477461">
        <w:rPr>
          <w:rFonts w:ascii="Times New Roman" w:hAnsi="Times New Roman" w:cs="Times New Roman"/>
        </w:rPr>
        <w:t>Odunlade</w:t>
      </w:r>
      <w:proofErr w:type="spellEnd"/>
      <w:r w:rsidRPr="00477461">
        <w:rPr>
          <w:rFonts w:ascii="Times New Roman" w:hAnsi="Times New Roman" w:cs="Times New Roman"/>
        </w:rPr>
        <w:t xml:space="preserve">, 2012). </w:t>
      </w:r>
      <w:proofErr w:type="spellStart"/>
      <w:r w:rsidRPr="00477461">
        <w:rPr>
          <w:rFonts w:ascii="Times New Roman" w:hAnsi="Times New Roman" w:cs="Times New Roman"/>
        </w:rPr>
        <w:t>Aswathappa</w:t>
      </w:r>
      <w:proofErr w:type="spellEnd"/>
      <w:r w:rsidRPr="00477461">
        <w:rPr>
          <w:rFonts w:ascii="Times New Roman" w:hAnsi="Times New Roman" w:cs="Times New Roman"/>
        </w:rPr>
        <w:t xml:space="preserve"> (2005) adds that employee compensation should also encompass non-financial benefits, such as job responsibilities and development prospects, which are crucial for employee motivation and satisfaction.</w:t>
      </w:r>
    </w:p>
    <w:p w14:paraId="3509C8F6"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Teacher salaries and benefits are a significant operational cost within the education sector and play a critical role in recruiting and retaining a competent teaching workforce. Heneman and Judge (2000) recognize pay and benefits as key organizational incentives. </w:t>
      </w:r>
      <w:proofErr w:type="spellStart"/>
      <w:r w:rsidRPr="00477461">
        <w:rPr>
          <w:rFonts w:ascii="Times New Roman" w:hAnsi="Times New Roman" w:cs="Times New Roman"/>
        </w:rPr>
        <w:t>Rezaee</w:t>
      </w:r>
      <w:proofErr w:type="spellEnd"/>
      <w:r w:rsidRPr="00477461">
        <w:rPr>
          <w:rFonts w:ascii="Times New Roman" w:hAnsi="Times New Roman" w:cs="Times New Roman"/>
        </w:rPr>
        <w:t xml:space="preserve"> et al. (2018) identifies salary and benefits as important predictors of teacher job performance, with compensation influencing performance through transparency and incentives (</w:t>
      </w:r>
      <w:proofErr w:type="spellStart"/>
      <w:r w:rsidRPr="00477461">
        <w:rPr>
          <w:rFonts w:ascii="Times New Roman" w:hAnsi="Times New Roman" w:cs="Times New Roman"/>
        </w:rPr>
        <w:t>Papilaya</w:t>
      </w:r>
      <w:proofErr w:type="spellEnd"/>
      <w:r w:rsidRPr="00477461">
        <w:rPr>
          <w:rFonts w:ascii="Times New Roman" w:hAnsi="Times New Roman" w:cs="Times New Roman"/>
        </w:rPr>
        <w:t xml:space="preserve"> et al., 2019).</w:t>
      </w:r>
    </w:p>
    <w:p w14:paraId="536F5158"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Research indicates a robust and positive correlation between compensation and job satisfaction, with salary being a notable predictor of job satisfaction (Bozeman &amp; </w:t>
      </w:r>
      <w:proofErr w:type="spellStart"/>
      <w:r w:rsidRPr="00477461">
        <w:rPr>
          <w:rFonts w:ascii="Times New Roman" w:hAnsi="Times New Roman" w:cs="Times New Roman"/>
        </w:rPr>
        <w:t>Gaughan</w:t>
      </w:r>
      <w:proofErr w:type="spellEnd"/>
      <w:r w:rsidRPr="00477461">
        <w:rPr>
          <w:rFonts w:ascii="Times New Roman" w:hAnsi="Times New Roman" w:cs="Times New Roman"/>
        </w:rPr>
        <w:t xml:space="preserve">, 2011; </w:t>
      </w:r>
      <w:proofErr w:type="spellStart"/>
      <w:r w:rsidRPr="00477461">
        <w:rPr>
          <w:rFonts w:ascii="Times New Roman" w:hAnsi="Times New Roman" w:cs="Times New Roman"/>
        </w:rPr>
        <w:t>Currall</w:t>
      </w:r>
      <w:proofErr w:type="spellEnd"/>
      <w:r w:rsidRPr="00477461">
        <w:rPr>
          <w:rFonts w:ascii="Times New Roman" w:hAnsi="Times New Roman" w:cs="Times New Roman"/>
        </w:rPr>
        <w:t xml:space="preserve"> et al., 2005). This finding should reassure you about the effectiveness of your compensation strategies. Pay satisfaction is also linked to organizational outcomes, such as academic achievement and teacher turnover intentions, underscoring its impact on both individual and institutional levels (</w:t>
      </w:r>
      <w:proofErr w:type="spellStart"/>
      <w:r w:rsidRPr="00477461">
        <w:rPr>
          <w:rFonts w:ascii="Times New Roman" w:hAnsi="Times New Roman" w:cs="Times New Roman"/>
        </w:rPr>
        <w:t>Currall</w:t>
      </w:r>
      <w:proofErr w:type="spellEnd"/>
      <w:r w:rsidRPr="00477461">
        <w:rPr>
          <w:rFonts w:ascii="Times New Roman" w:hAnsi="Times New Roman" w:cs="Times New Roman"/>
        </w:rPr>
        <w:t xml:space="preserve"> et al., 2005).</w:t>
      </w:r>
    </w:p>
    <w:p w14:paraId="70908C3C"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Pay and benefits are integral to the employment relationship, serving as a comprehensive reward system that extends beyond monetary compensation to include a range of benefits that contribute to employee well-being and performance. In the education sector, the structure and </w:t>
      </w:r>
      <w:r w:rsidRPr="00477461">
        <w:rPr>
          <w:rFonts w:ascii="Times New Roman" w:hAnsi="Times New Roman" w:cs="Times New Roman"/>
        </w:rPr>
        <w:lastRenderedPageBreak/>
        <w:t>hierarchy of pay and benefits are pivotal in shaping the quality of the teaching workforce and influencing job satisfaction and organizational outcomes. The evolving nature of compensation strategies underscores the critical need for continuous examination and refinement to meet the dynamic needs of the workforce and the educational institutions they serve. This practice is not just beneficial, but necessary and urgent. As a result, the following hypothesis is proposed:</w:t>
      </w:r>
    </w:p>
    <w:p w14:paraId="4113F522" w14:textId="77777777" w:rsidR="00477461" w:rsidRPr="00477461" w:rsidRDefault="00477461" w:rsidP="00477461">
      <w:pPr>
        <w:rPr>
          <w:rFonts w:ascii="Times New Roman" w:hAnsi="Times New Roman" w:cs="Times New Roman"/>
        </w:rPr>
      </w:pPr>
      <w:r w:rsidRPr="00477461">
        <w:rPr>
          <w:rFonts w:ascii="Times New Roman" w:hAnsi="Times New Roman" w:cs="Times New Roman"/>
          <w:b/>
          <w:bCs/>
        </w:rPr>
        <w:t>H2:</w:t>
      </w:r>
      <w:r w:rsidRPr="00477461">
        <w:rPr>
          <w:rFonts w:ascii="Times New Roman" w:hAnsi="Times New Roman" w:cs="Times New Roman"/>
        </w:rPr>
        <w:t xml:space="preserve"> Pay and benefits have a significant impact on teacher’s satisfaction. </w:t>
      </w:r>
    </w:p>
    <w:p w14:paraId="35AFDFB6" w14:textId="77777777" w:rsidR="00477461" w:rsidRPr="00477461" w:rsidRDefault="00477461" w:rsidP="00477461">
      <w:pPr>
        <w:ind w:firstLine="284"/>
        <w:rPr>
          <w:rFonts w:ascii="Times New Roman" w:hAnsi="Times New Roman" w:cs="Times New Roman"/>
        </w:rPr>
      </w:pPr>
    </w:p>
    <w:p w14:paraId="37261219" w14:textId="40600B00" w:rsidR="00477461" w:rsidRPr="00477461" w:rsidRDefault="00477461" w:rsidP="00477461">
      <w:pPr>
        <w:rPr>
          <w:rFonts w:ascii="Times New Roman" w:hAnsi="Times New Roman" w:cs="Times New Roman"/>
          <w:b/>
          <w:bCs/>
          <w:sz w:val="22"/>
          <w:szCs w:val="24"/>
        </w:rPr>
      </w:pPr>
      <w:r w:rsidRPr="00477461">
        <w:rPr>
          <w:rFonts w:ascii="Times New Roman" w:hAnsi="Times New Roman" w:cs="Times New Roman"/>
          <w:b/>
          <w:bCs/>
          <w:sz w:val="22"/>
          <w:szCs w:val="24"/>
        </w:rPr>
        <w:t>2.3 Respect</w:t>
      </w:r>
    </w:p>
    <w:p w14:paraId="4A911FC6" w14:textId="77777777" w:rsidR="00477461" w:rsidRPr="00477461" w:rsidRDefault="00477461" w:rsidP="00477461">
      <w:pPr>
        <w:ind w:firstLine="284"/>
        <w:rPr>
          <w:rFonts w:ascii="Times New Roman" w:hAnsi="Times New Roman" w:cs="Times New Roman"/>
        </w:rPr>
      </w:pPr>
    </w:p>
    <w:p w14:paraId="3C7CCED7"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  Respect plays a pivotal role in organizational behavior, encompassing employees' emotional well-being, autonomy, and overall efficacy. </w:t>
      </w:r>
      <w:proofErr w:type="spellStart"/>
      <w:r w:rsidRPr="00477461">
        <w:rPr>
          <w:rFonts w:ascii="Times New Roman" w:hAnsi="Times New Roman" w:cs="Times New Roman"/>
        </w:rPr>
        <w:t>Currall</w:t>
      </w:r>
      <w:proofErr w:type="spellEnd"/>
      <w:r w:rsidRPr="00477461">
        <w:rPr>
          <w:rFonts w:ascii="Times New Roman" w:hAnsi="Times New Roman" w:cs="Times New Roman"/>
        </w:rPr>
        <w:t xml:space="preserve"> et al. (2005) conceptualize respect as an individual's perception of being valued by their organization, highlighting the sense of inclusion within the organizational context. Lawrence-Lightfoot (1999) expands on this notion through the "six windows" model, which elucidates the multifaceted nature of respect, encompassing healing, empowerment, curiosity, dialogue, attention, and self-respect.</w:t>
      </w:r>
    </w:p>
    <w:p w14:paraId="1B17D4C4"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Drawing upon Kantian philosophy, </w:t>
      </w:r>
      <w:proofErr w:type="spellStart"/>
      <w:r w:rsidRPr="00477461">
        <w:rPr>
          <w:rFonts w:ascii="Times New Roman" w:hAnsi="Times New Roman" w:cs="Times New Roman"/>
        </w:rPr>
        <w:t>Cranor</w:t>
      </w:r>
      <w:proofErr w:type="spellEnd"/>
      <w:r w:rsidRPr="00477461">
        <w:rPr>
          <w:rFonts w:ascii="Times New Roman" w:hAnsi="Times New Roman" w:cs="Times New Roman"/>
        </w:rPr>
        <w:t xml:space="preserve"> (1980) posits that respect is an attitude grounded in the belief in the inherent value of the individual being respected. Academic discourse typically differentiates between horizontal respect, the unconditional equitable treatment of others, and vertical respect, contingent upon an individual's professional acumen or societal standing (Clarke, 2011; </w:t>
      </w:r>
      <w:proofErr w:type="spellStart"/>
      <w:r w:rsidRPr="00477461">
        <w:rPr>
          <w:rFonts w:ascii="Times New Roman" w:hAnsi="Times New Roman" w:cs="Times New Roman"/>
        </w:rPr>
        <w:t>Darwall</w:t>
      </w:r>
      <w:proofErr w:type="spellEnd"/>
      <w:r w:rsidRPr="00477461">
        <w:rPr>
          <w:rFonts w:ascii="Times New Roman" w:hAnsi="Times New Roman" w:cs="Times New Roman"/>
        </w:rPr>
        <w:t>, 1977).</w:t>
      </w:r>
    </w:p>
    <w:p w14:paraId="7C4A21B1" w14:textId="77777777" w:rsidR="00477461" w:rsidRPr="00477461" w:rsidRDefault="00477461" w:rsidP="00477461">
      <w:pPr>
        <w:ind w:firstLine="284"/>
        <w:rPr>
          <w:rFonts w:ascii="Times New Roman" w:hAnsi="Times New Roman" w:cs="Times New Roman"/>
        </w:rPr>
      </w:pPr>
      <w:proofErr w:type="spellStart"/>
      <w:r w:rsidRPr="00477461">
        <w:rPr>
          <w:rFonts w:ascii="Times New Roman" w:hAnsi="Times New Roman" w:cs="Times New Roman"/>
        </w:rPr>
        <w:t>Kusluvan</w:t>
      </w:r>
      <w:proofErr w:type="spellEnd"/>
      <w:r w:rsidRPr="00477461">
        <w:rPr>
          <w:rFonts w:ascii="Times New Roman" w:hAnsi="Times New Roman" w:cs="Times New Roman"/>
        </w:rPr>
        <w:t xml:space="preserve"> et al. (2010) argue that when employees perceive respect, it enhances their self-esteem, sense of belonging, and acknowledgment, fostering increased dedication, satisfaction, and efficacy. Desmarais et al. (2021) identify the fundamental components of genuine respect as including sincerity, trust, collaboration, and consideration for the feelings, wishes, or rights of others.</w:t>
      </w:r>
    </w:p>
    <w:p w14:paraId="42FB6FDF"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At the organizational level, respect is a key determinant in enhancing employee performance and job satisfaction (Abid et al., 2018). A respectful atmosphere can mitigate employee stress, absenteeism, and turnover rates while bolstering organizational commitment and trust in management. Thus, cultivating a respectful work environment is an effective strategy for managers to augment employee productivity and efficiency.</w:t>
      </w:r>
    </w:p>
    <w:p w14:paraId="42FF9F7E"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In summary, respect is a critical ingredient for organizational success, impacting individual employee development and serving as the cornerstone of organizational efficacy and team collaboration. Through respect, organizations can unlock the potential of their employees, fostering loyalty and engagement, thereby </w:t>
      </w:r>
      <w:r w:rsidRPr="00477461">
        <w:rPr>
          <w:rFonts w:ascii="Times New Roman" w:hAnsi="Times New Roman" w:cs="Times New Roman"/>
        </w:rPr>
        <w:t>achieving organizational goals and enhancing overall performance. Consequently, the following hypothesis is presented:</w:t>
      </w:r>
    </w:p>
    <w:p w14:paraId="2152E9E3" w14:textId="77777777" w:rsidR="00477461" w:rsidRPr="00477461" w:rsidRDefault="00477461" w:rsidP="00477461">
      <w:pPr>
        <w:rPr>
          <w:rFonts w:ascii="Times New Roman" w:hAnsi="Times New Roman" w:cs="Times New Roman"/>
        </w:rPr>
      </w:pPr>
      <w:r w:rsidRPr="00477461">
        <w:rPr>
          <w:rFonts w:ascii="Times New Roman" w:hAnsi="Times New Roman" w:cs="Times New Roman"/>
          <w:b/>
          <w:bCs/>
        </w:rPr>
        <w:t>H3:</w:t>
      </w:r>
      <w:r w:rsidRPr="00477461">
        <w:rPr>
          <w:rFonts w:ascii="Times New Roman" w:hAnsi="Times New Roman" w:cs="Times New Roman"/>
        </w:rPr>
        <w:t xml:space="preserve"> Respect has a significant impact on teacher’s satisfaction.</w:t>
      </w:r>
    </w:p>
    <w:p w14:paraId="04E3778B" w14:textId="77777777" w:rsidR="00477461" w:rsidRPr="00477461" w:rsidRDefault="00477461" w:rsidP="00477461">
      <w:pPr>
        <w:ind w:firstLine="284"/>
        <w:rPr>
          <w:rFonts w:ascii="Times New Roman" w:hAnsi="Times New Roman" w:cs="Times New Roman"/>
        </w:rPr>
      </w:pPr>
    </w:p>
    <w:p w14:paraId="256DCD50" w14:textId="3F92E727" w:rsidR="00477461" w:rsidRPr="00477461" w:rsidRDefault="00477461" w:rsidP="00477461">
      <w:pPr>
        <w:rPr>
          <w:rFonts w:ascii="Times New Roman" w:hAnsi="Times New Roman" w:cs="Times New Roman"/>
          <w:b/>
          <w:bCs/>
          <w:sz w:val="22"/>
          <w:szCs w:val="24"/>
        </w:rPr>
      </w:pPr>
      <w:r w:rsidRPr="00477461">
        <w:rPr>
          <w:rFonts w:ascii="Times New Roman" w:hAnsi="Times New Roman" w:cs="Times New Roman"/>
          <w:b/>
          <w:bCs/>
          <w:sz w:val="22"/>
          <w:szCs w:val="24"/>
        </w:rPr>
        <w:t>2.4 Empowerment</w:t>
      </w:r>
    </w:p>
    <w:p w14:paraId="006A4A49" w14:textId="77777777" w:rsidR="00477461" w:rsidRPr="00477461" w:rsidRDefault="00477461" w:rsidP="00477461">
      <w:pPr>
        <w:ind w:firstLine="284"/>
        <w:rPr>
          <w:rFonts w:ascii="Times New Roman" w:hAnsi="Times New Roman" w:cs="Times New Roman"/>
        </w:rPr>
      </w:pPr>
    </w:p>
    <w:p w14:paraId="08B08C4B"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Empowerment is a critical managerial strategy that involves entrusting employees with authority, fostering a sense of autonomy, and enhancing intrinsic motivation (Conger &amp; Kanungo, 1988; </w:t>
      </w:r>
      <w:proofErr w:type="spellStart"/>
      <w:r w:rsidRPr="00477461">
        <w:rPr>
          <w:rFonts w:ascii="Times New Roman" w:hAnsi="Times New Roman" w:cs="Times New Roman"/>
        </w:rPr>
        <w:t>Spreitzer</w:t>
      </w:r>
      <w:proofErr w:type="spellEnd"/>
      <w:r w:rsidRPr="00477461">
        <w:rPr>
          <w:rFonts w:ascii="Times New Roman" w:hAnsi="Times New Roman" w:cs="Times New Roman"/>
        </w:rPr>
        <w:t>, 1995). It is characterized by four dimensions: meaning, impact, competence, and self-determination, which together contribute to an individual's perception of their work's significance and their ability to influence outcomes.</w:t>
      </w:r>
    </w:p>
    <w:p w14:paraId="7802CE71"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Empowerment extends to the psychological domain associated with intrinsic task motivation and the capacity for self-directed action (Menon, 2001; Thomas &amp; </w:t>
      </w:r>
      <w:proofErr w:type="spellStart"/>
      <w:r w:rsidRPr="00477461">
        <w:rPr>
          <w:rFonts w:ascii="Times New Roman" w:hAnsi="Times New Roman" w:cs="Times New Roman"/>
        </w:rPr>
        <w:t>Velthouse</w:t>
      </w:r>
      <w:proofErr w:type="spellEnd"/>
      <w:r w:rsidRPr="00477461">
        <w:rPr>
          <w:rFonts w:ascii="Times New Roman" w:hAnsi="Times New Roman" w:cs="Times New Roman"/>
        </w:rPr>
        <w:t>, 1990). A key aspect of empowerment is its link to decentralization, which allows lower-level employees to make decisions that lead to optimal outcomes</w:t>
      </w:r>
      <w:r w:rsidRPr="00477461">
        <w:rPr>
          <w:rFonts w:ascii="Times New Roman" w:hAnsi="Times New Roman" w:cs="Times New Roman"/>
          <w:cs/>
        </w:rPr>
        <w:t xml:space="preserve"> </w:t>
      </w:r>
      <w:r w:rsidRPr="00477461">
        <w:rPr>
          <w:rFonts w:ascii="Times New Roman" w:hAnsi="Times New Roman" w:cs="Times New Roman"/>
        </w:rPr>
        <w:t>(Barton &amp; Barton, 2011; Pardo del Val &amp; Lloyd, 2003).</w:t>
      </w:r>
    </w:p>
    <w:p w14:paraId="1EB6CF69"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Empirical evidence supports the positive impact of psychological empowerment on job satisfaction and organizational commitment across various sectors (</w:t>
      </w:r>
      <w:proofErr w:type="spellStart"/>
      <w:r w:rsidRPr="00477461">
        <w:rPr>
          <w:rFonts w:ascii="Times New Roman" w:hAnsi="Times New Roman" w:cs="Times New Roman"/>
        </w:rPr>
        <w:t>Khera</w:t>
      </w:r>
      <w:proofErr w:type="spellEnd"/>
      <w:r w:rsidRPr="00477461">
        <w:rPr>
          <w:rFonts w:ascii="Times New Roman" w:hAnsi="Times New Roman" w:cs="Times New Roman"/>
        </w:rPr>
        <w:t xml:space="preserve">, 2015; </w:t>
      </w:r>
      <w:proofErr w:type="spellStart"/>
      <w:r w:rsidRPr="00477461">
        <w:rPr>
          <w:rFonts w:ascii="Times New Roman" w:hAnsi="Times New Roman" w:cs="Times New Roman"/>
        </w:rPr>
        <w:t>Pelit</w:t>
      </w:r>
      <w:proofErr w:type="spellEnd"/>
      <w:r w:rsidRPr="00477461">
        <w:rPr>
          <w:rFonts w:ascii="Times New Roman" w:hAnsi="Times New Roman" w:cs="Times New Roman"/>
        </w:rPr>
        <w:t xml:space="preserve"> et al., 2011; Singh, 2016). It is also noted for its influence on human resource productivity and enhancing operational efficiency and service quality in the hospitality industry (</w:t>
      </w:r>
      <w:proofErr w:type="spellStart"/>
      <w:r w:rsidRPr="00477461">
        <w:rPr>
          <w:rFonts w:ascii="Times New Roman" w:hAnsi="Times New Roman" w:cs="Times New Roman"/>
        </w:rPr>
        <w:t>Melhem</w:t>
      </w:r>
      <w:proofErr w:type="spellEnd"/>
      <w:r w:rsidRPr="00477461">
        <w:rPr>
          <w:rFonts w:ascii="Times New Roman" w:hAnsi="Times New Roman" w:cs="Times New Roman"/>
        </w:rPr>
        <w:t>, 2004; Yaghoobi et al., 2011).</w:t>
      </w:r>
    </w:p>
    <w:p w14:paraId="663F9EDF"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Social exchange theory underpins the relationship between empowerment and employee performance, suggesting that empowered employees are more likely to reciprocate the organization's investment through positive work behaviors, thereby improving individual and organizational performance (</w:t>
      </w:r>
      <w:proofErr w:type="spellStart"/>
      <w:r w:rsidRPr="00477461">
        <w:rPr>
          <w:rFonts w:ascii="Times New Roman" w:hAnsi="Times New Roman" w:cs="Times New Roman"/>
        </w:rPr>
        <w:t>Karatepe</w:t>
      </w:r>
      <w:proofErr w:type="spellEnd"/>
      <w:r w:rsidRPr="00477461">
        <w:rPr>
          <w:rFonts w:ascii="Times New Roman" w:hAnsi="Times New Roman" w:cs="Times New Roman"/>
        </w:rPr>
        <w:t>, 2013; Nawaz et al., 2014; Saks, 1996).</w:t>
      </w:r>
    </w:p>
    <w:p w14:paraId="31BEC5E7"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In summary, empowerment is a multifaceted construct that significantly influences employee and organizational performance. By fostering a sense of autonomy and self-efficacy, empowerment strategies can lead to tangible benefits such as increased job satisfaction, commitment, and productivity. The strategic application of empowerment is essential for organizations seeking to optimize employee potential and achieve operational excellence. As a result, the following hypothesis is proposed:</w:t>
      </w:r>
    </w:p>
    <w:p w14:paraId="649CF691" w14:textId="6C2989CC" w:rsidR="00477461" w:rsidRDefault="00477461" w:rsidP="00477461">
      <w:pPr>
        <w:rPr>
          <w:rFonts w:ascii="Times New Roman" w:hAnsi="Times New Roman" w:cs="Times New Roman"/>
        </w:rPr>
      </w:pPr>
      <w:r w:rsidRPr="00477461">
        <w:rPr>
          <w:rFonts w:ascii="Times New Roman" w:hAnsi="Times New Roman" w:cs="Times New Roman"/>
          <w:b/>
          <w:bCs/>
        </w:rPr>
        <w:t>H4:</w:t>
      </w:r>
      <w:r w:rsidRPr="00477461">
        <w:rPr>
          <w:rFonts w:ascii="Times New Roman" w:hAnsi="Times New Roman" w:cs="Times New Roman"/>
        </w:rPr>
        <w:t xml:space="preserve"> Empowerment has a significant impact on teacher’s satisfaction.</w:t>
      </w:r>
    </w:p>
    <w:p w14:paraId="10984689" w14:textId="3CD69DB5" w:rsidR="00477461" w:rsidRDefault="00477461" w:rsidP="00477461">
      <w:pPr>
        <w:rPr>
          <w:rFonts w:ascii="Times New Roman" w:hAnsi="Times New Roman" w:cs="Times New Roman"/>
        </w:rPr>
      </w:pPr>
    </w:p>
    <w:p w14:paraId="106CFB7A" w14:textId="77777777" w:rsidR="00477461" w:rsidRPr="00477461" w:rsidRDefault="00477461" w:rsidP="00477461">
      <w:pPr>
        <w:rPr>
          <w:rFonts w:ascii="Times New Roman" w:hAnsi="Times New Roman" w:cs="Times New Roman"/>
        </w:rPr>
      </w:pPr>
    </w:p>
    <w:p w14:paraId="74ABFB34" w14:textId="77777777" w:rsidR="00477461" w:rsidRPr="00477461" w:rsidRDefault="00477461" w:rsidP="00477461">
      <w:pPr>
        <w:ind w:firstLine="284"/>
        <w:rPr>
          <w:rFonts w:ascii="Times New Roman" w:hAnsi="Times New Roman" w:cs="Times New Roman"/>
        </w:rPr>
      </w:pPr>
    </w:p>
    <w:p w14:paraId="04D0F4A1" w14:textId="01BA8915" w:rsidR="00477461" w:rsidRPr="00477461" w:rsidRDefault="00477461" w:rsidP="00477461">
      <w:pPr>
        <w:rPr>
          <w:rFonts w:ascii="Times New Roman" w:hAnsi="Times New Roman" w:cs="Times New Roman"/>
          <w:b/>
          <w:bCs/>
          <w:sz w:val="22"/>
          <w:szCs w:val="24"/>
        </w:rPr>
      </w:pPr>
      <w:r w:rsidRPr="00477461">
        <w:rPr>
          <w:rFonts w:ascii="Times New Roman" w:hAnsi="Times New Roman" w:cs="Times New Roman"/>
          <w:b/>
          <w:bCs/>
          <w:sz w:val="22"/>
          <w:szCs w:val="24"/>
        </w:rPr>
        <w:lastRenderedPageBreak/>
        <w:t>2.5 Training and Development</w:t>
      </w:r>
    </w:p>
    <w:p w14:paraId="5F4565FB" w14:textId="77777777" w:rsidR="00477461" w:rsidRPr="00477461" w:rsidRDefault="00477461" w:rsidP="00477461">
      <w:pPr>
        <w:ind w:firstLine="284"/>
        <w:rPr>
          <w:rFonts w:ascii="Times New Roman" w:hAnsi="Times New Roman" w:cs="Times New Roman"/>
        </w:rPr>
      </w:pPr>
    </w:p>
    <w:p w14:paraId="04662F72"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Training and development have a profound history in applied psychology, dating back to the early 20th century (Bell et al., 2017). Sadler-Smith (2009) defines it as a formal, systematic process for acquiring skills, rules, concepts, or attitudes to enhance performance in different settings.</w:t>
      </w:r>
    </w:p>
    <w:p w14:paraId="5F36D30C"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Employee training is designed to provide essential information, new skills, and opportunities for professional growth (</w:t>
      </w:r>
      <w:proofErr w:type="spellStart"/>
      <w:r w:rsidRPr="00477461">
        <w:rPr>
          <w:rFonts w:ascii="Times New Roman" w:hAnsi="Times New Roman" w:cs="Times New Roman"/>
        </w:rPr>
        <w:t>Elnaga</w:t>
      </w:r>
      <w:proofErr w:type="spellEnd"/>
      <w:r w:rsidRPr="00477461">
        <w:rPr>
          <w:rFonts w:ascii="Times New Roman" w:hAnsi="Times New Roman" w:cs="Times New Roman"/>
        </w:rPr>
        <w:t xml:space="preserve"> &amp; Imran, 2013). It enables employees to acquire necessary skills, collaborate, and achieve organizational goals (Truitt, 2011), thereby improving performance and correcting behavioral patterns (Naris &amp; </w:t>
      </w:r>
      <w:proofErr w:type="spellStart"/>
      <w:r w:rsidRPr="00477461">
        <w:rPr>
          <w:rFonts w:ascii="Times New Roman" w:hAnsi="Times New Roman" w:cs="Times New Roman"/>
        </w:rPr>
        <w:t>Ukpere</w:t>
      </w:r>
      <w:proofErr w:type="spellEnd"/>
      <w:r w:rsidRPr="00477461">
        <w:rPr>
          <w:rFonts w:ascii="Times New Roman" w:hAnsi="Times New Roman" w:cs="Times New Roman"/>
        </w:rPr>
        <w:t>, 2009).</w:t>
      </w:r>
    </w:p>
    <w:p w14:paraId="554B5AC2"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Herzberg (1968) suggests that training and development are hygiene factors in his Two-Factor Theory, not necessarily the primary catalysts for job satisfaction. However, </w:t>
      </w:r>
      <w:proofErr w:type="spellStart"/>
      <w:r w:rsidRPr="00477461">
        <w:rPr>
          <w:rFonts w:ascii="Times New Roman" w:hAnsi="Times New Roman" w:cs="Times New Roman"/>
        </w:rPr>
        <w:t>Bedingham</w:t>
      </w:r>
      <w:proofErr w:type="spellEnd"/>
      <w:r w:rsidRPr="00477461">
        <w:rPr>
          <w:rFonts w:ascii="Times New Roman" w:hAnsi="Times New Roman" w:cs="Times New Roman"/>
        </w:rPr>
        <w:t xml:space="preserve"> (1997) argues that training and development can change work behavior, leading to increased productivity, job satisfaction, reduced turnover, and a greater willingness to embrace strategic and organizational changes, supported by </w:t>
      </w:r>
      <w:proofErr w:type="spellStart"/>
      <w:r w:rsidRPr="00477461">
        <w:rPr>
          <w:rFonts w:ascii="Times New Roman" w:hAnsi="Times New Roman" w:cs="Times New Roman"/>
        </w:rPr>
        <w:t>Eaglen</w:t>
      </w:r>
      <w:proofErr w:type="spellEnd"/>
      <w:r w:rsidRPr="00477461">
        <w:rPr>
          <w:rFonts w:ascii="Times New Roman" w:hAnsi="Times New Roman" w:cs="Times New Roman"/>
        </w:rPr>
        <w:t xml:space="preserve"> et al. (2000).</w:t>
      </w:r>
    </w:p>
    <w:p w14:paraId="46E5B7CB"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Acton and Golden (2003) found a positive correlation between employee training and job satisfaction and a negative correlation with turnover rates. </w:t>
      </w:r>
      <w:proofErr w:type="spellStart"/>
      <w:r w:rsidRPr="00477461">
        <w:rPr>
          <w:rFonts w:ascii="Times New Roman" w:hAnsi="Times New Roman" w:cs="Times New Roman"/>
        </w:rPr>
        <w:t>Gazioglu</w:t>
      </w:r>
      <w:proofErr w:type="spellEnd"/>
      <w:r w:rsidRPr="00477461">
        <w:rPr>
          <w:rFonts w:ascii="Times New Roman" w:hAnsi="Times New Roman" w:cs="Times New Roman"/>
        </w:rPr>
        <w:t xml:space="preserve"> and </w:t>
      </w:r>
      <w:proofErr w:type="spellStart"/>
      <w:r w:rsidRPr="00477461">
        <w:rPr>
          <w:rFonts w:ascii="Times New Roman" w:hAnsi="Times New Roman" w:cs="Times New Roman"/>
        </w:rPr>
        <w:t>Tansel</w:t>
      </w:r>
      <w:proofErr w:type="spellEnd"/>
      <w:r w:rsidRPr="00477461">
        <w:rPr>
          <w:rFonts w:ascii="Times New Roman" w:hAnsi="Times New Roman" w:cs="Times New Roman"/>
        </w:rPr>
        <w:t xml:space="preserve"> (2006) observed that employees with vocational training opportunities reported higher satisfaction levels. McNamara (2008) concluded that training and development enhance efficiency, innovation, and the ability to adopt new technologies and processes.</w:t>
      </w:r>
    </w:p>
    <w:p w14:paraId="75C8AF20"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Training and development are crucial to organizational success, enhancing employee performance and satisfaction and fostering innovation and adaptation to new technologies. Effective training programs should consider individual differences and long-term organizational growth to equip employees with capabilities for current and future work environments. Consequently, the following hypothesis is presented:</w:t>
      </w:r>
    </w:p>
    <w:p w14:paraId="46762033" w14:textId="77777777" w:rsidR="00477461" w:rsidRPr="00477461" w:rsidRDefault="00477461" w:rsidP="00477461">
      <w:pPr>
        <w:rPr>
          <w:rFonts w:ascii="Times New Roman" w:hAnsi="Times New Roman" w:cs="Times New Roman"/>
        </w:rPr>
      </w:pPr>
      <w:r w:rsidRPr="00477461">
        <w:rPr>
          <w:rFonts w:ascii="Times New Roman" w:hAnsi="Times New Roman" w:cs="Times New Roman"/>
          <w:b/>
          <w:bCs/>
        </w:rPr>
        <w:t>H5:</w:t>
      </w:r>
      <w:r w:rsidRPr="00477461">
        <w:rPr>
          <w:rFonts w:ascii="Times New Roman" w:hAnsi="Times New Roman" w:cs="Times New Roman"/>
        </w:rPr>
        <w:t xml:space="preserve"> Training and development have a significant impact on teacher’s satisfaction. </w:t>
      </w:r>
    </w:p>
    <w:p w14:paraId="3CBE0F28" w14:textId="77777777" w:rsidR="00477461" w:rsidRPr="00477461" w:rsidRDefault="00477461" w:rsidP="00477461">
      <w:pPr>
        <w:ind w:firstLine="284"/>
        <w:rPr>
          <w:rFonts w:ascii="Times New Roman" w:hAnsi="Times New Roman" w:cs="Times New Roman"/>
        </w:rPr>
      </w:pPr>
    </w:p>
    <w:p w14:paraId="62584812" w14:textId="5C4B454E" w:rsidR="00477461" w:rsidRPr="00477461" w:rsidRDefault="00477461" w:rsidP="00477461">
      <w:pPr>
        <w:rPr>
          <w:rFonts w:ascii="Times New Roman" w:hAnsi="Times New Roman" w:cs="Times New Roman"/>
          <w:b/>
          <w:bCs/>
          <w:sz w:val="22"/>
          <w:szCs w:val="24"/>
        </w:rPr>
      </w:pPr>
      <w:bookmarkStart w:id="2" w:name="_Hlk173962878"/>
      <w:r w:rsidRPr="00477461">
        <w:rPr>
          <w:rFonts w:ascii="Times New Roman" w:hAnsi="Times New Roman" w:cs="Times New Roman"/>
          <w:b/>
          <w:bCs/>
          <w:sz w:val="22"/>
          <w:szCs w:val="24"/>
        </w:rPr>
        <w:t>2.6 Teamwork</w:t>
      </w:r>
    </w:p>
    <w:p w14:paraId="6FD1D2DF" w14:textId="77777777" w:rsidR="00477461" w:rsidRPr="00477461" w:rsidRDefault="00477461" w:rsidP="00477461">
      <w:pPr>
        <w:ind w:firstLine="284"/>
        <w:rPr>
          <w:rFonts w:ascii="Times New Roman" w:hAnsi="Times New Roman" w:cs="Times New Roman"/>
        </w:rPr>
      </w:pPr>
    </w:p>
    <w:p w14:paraId="5F93AA46"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Teamwork, a fundamental concept in educational and organizational psychology, involves individuals with complementary skills working collaboratively towards shared goals (</w:t>
      </w:r>
      <w:proofErr w:type="spellStart"/>
      <w:r w:rsidRPr="00477461">
        <w:rPr>
          <w:rFonts w:ascii="Times New Roman" w:hAnsi="Times New Roman" w:cs="Times New Roman"/>
        </w:rPr>
        <w:t>Daryanto</w:t>
      </w:r>
      <w:proofErr w:type="spellEnd"/>
      <w:r w:rsidRPr="00477461">
        <w:rPr>
          <w:rFonts w:ascii="Times New Roman" w:hAnsi="Times New Roman" w:cs="Times New Roman"/>
        </w:rPr>
        <w:t xml:space="preserve"> &amp; Rahman, 2020). It is characterized by interdependence, trust, and cohesion, with a strong emphasis on dynamic processes of communication, coordination, and conflict resolution. Trust and mutual support are key elements that underpin effective teamwork (</w:t>
      </w:r>
      <w:proofErr w:type="spellStart"/>
      <w:r w:rsidRPr="00477461">
        <w:rPr>
          <w:rFonts w:ascii="Times New Roman" w:hAnsi="Times New Roman" w:cs="Times New Roman"/>
        </w:rPr>
        <w:t>Hoegl</w:t>
      </w:r>
      <w:proofErr w:type="spellEnd"/>
      <w:r w:rsidRPr="00477461">
        <w:rPr>
          <w:rFonts w:ascii="Times New Roman" w:hAnsi="Times New Roman" w:cs="Times New Roman"/>
        </w:rPr>
        <w:t xml:space="preserve"> &amp; </w:t>
      </w:r>
      <w:proofErr w:type="spellStart"/>
      <w:r w:rsidRPr="00477461">
        <w:rPr>
          <w:rFonts w:ascii="Times New Roman" w:hAnsi="Times New Roman" w:cs="Times New Roman"/>
        </w:rPr>
        <w:t>Gemuenden</w:t>
      </w:r>
      <w:proofErr w:type="spellEnd"/>
      <w:r w:rsidRPr="00477461">
        <w:rPr>
          <w:rFonts w:ascii="Times New Roman" w:hAnsi="Times New Roman" w:cs="Times New Roman"/>
        </w:rPr>
        <w:t xml:space="preserve">, 2001; </w:t>
      </w:r>
      <w:proofErr w:type="spellStart"/>
      <w:r w:rsidRPr="00477461">
        <w:rPr>
          <w:rFonts w:ascii="Times New Roman" w:hAnsi="Times New Roman" w:cs="Times New Roman"/>
        </w:rPr>
        <w:t>Wiyono</w:t>
      </w:r>
      <w:proofErr w:type="spellEnd"/>
      <w:r w:rsidRPr="00477461">
        <w:rPr>
          <w:rFonts w:ascii="Times New Roman" w:hAnsi="Times New Roman" w:cs="Times New Roman"/>
        </w:rPr>
        <w:t>, 2018).</w:t>
      </w:r>
    </w:p>
    <w:p w14:paraId="3EF8239C"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Effective teamwork is grounded in six key dimensions, </w:t>
      </w:r>
      <w:r w:rsidRPr="00477461">
        <w:rPr>
          <w:rFonts w:ascii="Times New Roman" w:hAnsi="Times New Roman" w:cs="Times New Roman"/>
        </w:rPr>
        <w:t>with communication being a cornerstone. These dimensions also include coordination, equitable contributions, mutual support, dedicated effort, and unity (</w:t>
      </w:r>
      <w:proofErr w:type="spellStart"/>
      <w:r w:rsidRPr="00477461">
        <w:rPr>
          <w:rFonts w:ascii="Times New Roman" w:hAnsi="Times New Roman" w:cs="Times New Roman"/>
        </w:rPr>
        <w:t>Hoegl</w:t>
      </w:r>
      <w:proofErr w:type="spellEnd"/>
      <w:r w:rsidRPr="00477461">
        <w:rPr>
          <w:rFonts w:ascii="Times New Roman" w:hAnsi="Times New Roman" w:cs="Times New Roman"/>
        </w:rPr>
        <w:t xml:space="preserve"> &amp; </w:t>
      </w:r>
      <w:proofErr w:type="spellStart"/>
      <w:r w:rsidRPr="00477461">
        <w:rPr>
          <w:rFonts w:ascii="Times New Roman" w:hAnsi="Times New Roman" w:cs="Times New Roman"/>
        </w:rPr>
        <w:t>Gemuenden</w:t>
      </w:r>
      <w:proofErr w:type="spellEnd"/>
      <w:r w:rsidRPr="00477461">
        <w:rPr>
          <w:rFonts w:ascii="Times New Roman" w:hAnsi="Times New Roman" w:cs="Times New Roman"/>
        </w:rPr>
        <w:t>, 2001). It integrates individual efforts towards collective objectives, enhancing team performance (Mathieu et al., 2017; Salas et al., 2008). Empirical studies highlight the positive impact of teamwork on outcomes such as teacher commitment, bolstered by school culture (</w:t>
      </w:r>
      <w:proofErr w:type="spellStart"/>
      <w:r w:rsidRPr="00477461">
        <w:rPr>
          <w:rFonts w:ascii="Times New Roman" w:hAnsi="Times New Roman" w:cs="Times New Roman"/>
        </w:rPr>
        <w:t>Daryanto</w:t>
      </w:r>
      <w:proofErr w:type="spellEnd"/>
      <w:r w:rsidRPr="00477461">
        <w:rPr>
          <w:rFonts w:ascii="Times New Roman" w:hAnsi="Times New Roman" w:cs="Times New Roman"/>
        </w:rPr>
        <w:t xml:space="preserve"> &amp; Rahman, 2020), and the influence of work discipline and mental intelligence on team cooperation and commitment (Emma et al., 2018).</w:t>
      </w:r>
    </w:p>
    <w:p w14:paraId="507AEBE4"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Consistent evidence shows a strong correlation between teamwork and team performance, particularly in teams with effective communication and cohesion (Schwarz, 1994). Organizational culture and teamwork influence job satisfaction, with cross-professional teamwork mediating the relationship between culture and satisfaction (</w:t>
      </w:r>
      <w:proofErr w:type="spellStart"/>
      <w:r w:rsidRPr="00477461">
        <w:rPr>
          <w:rFonts w:ascii="Times New Roman" w:hAnsi="Times New Roman" w:cs="Times New Roman"/>
        </w:rPr>
        <w:t>Körner</w:t>
      </w:r>
      <w:proofErr w:type="spellEnd"/>
      <w:r w:rsidRPr="00477461">
        <w:rPr>
          <w:rFonts w:ascii="Times New Roman" w:hAnsi="Times New Roman" w:cs="Times New Roman"/>
        </w:rPr>
        <w:t xml:space="preserve"> et al., 2015).</w:t>
      </w:r>
    </w:p>
    <w:p w14:paraId="16B869F7"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In summary, teamwork is integral to organizational success, affecting job satisfaction, commitment, and performance. It thrives in an environment that fosters open communication, trust, and mutual support. As a result, the following hypothesis is posited:</w:t>
      </w:r>
    </w:p>
    <w:p w14:paraId="30DFCBF4" w14:textId="77777777" w:rsidR="00477461" w:rsidRPr="00477461" w:rsidRDefault="00477461" w:rsidP="00477461">
      <w:pPr>
        <w:rPr>
          <w:rFonts w:ascii="Times New Roman" w:hAnsi="Times New Roman" w:cs="Times New Roman"/>
        </w:rPr>
      </w:pPr>
      <w:r w:rsidRPr="00477461">
        <w:rPr>
          <w:rFonts w:ascii="Times New Roman" w:hAnsi="Times New Roman" w:cs="Times New Roman"/>
          <w:b/>
          <w:bCs/>
        </w:rPr>
        <w:t>H6:</w:t>
      </w:r>
      <w:r w:rsidRPr="00477461">
        <w:rPr>
          <w:rFonts w:ascii="Times New Roman" w:hAnsi="Times New Roman" w:cs="Times New Roman"/>
        </w:rPr>
        <w:t xml:space="preserve"> Teamwork has a significant impact on teacher’s satisfaction.</w:t>
      </w:r>
    </w:p>
    <w:bookmarkEnd w:id="2"/>
    <w:p w14:paraId="14A016FA" w14:textId="77777777" w:rsidR="00477461" w:rsidRPr="00477461" w:rsidRDefault="00477461" w:rsidP="00477461">
      <w:pPr>
        <w:ind w:firstLine="284"/>
        <w:rPr>
          <w:rFonts w:ascii="Times New Roman" w:hAnsi="Times New Roman" w:cs="Times New Roman"/>
        </w:rPr>
      </w:pPr>
    </w:p>
    <w:p w14:paraId="5C9E254C" w14:textId="4EAEA8BD" w:rsidR="00477461" w:rsidRPr="00477461" w:rsidRDefault="00477461" w:rsidP="00477461">
      <w:pPr>
        <w:rPr>
          <w:rFonts w:ascii="Times New Roman" w:hAnsi="Times New Roman" w:cs="Times New Roman"/>
          <w:b/>
          <w:bCs/>
          <w:sz w:val="22"/>
          <w:szCs w:val="24"/>
        </w:rPr>
      </w:pPr>
      <w:bookmarkStart w:id="3" w:name="_Hlk173962959"/>
      <w:r w:rsidRPr="00477461">
        <w:rPr>
          <w:rFonts w:ascii="Times New Roman" w:hAnsi="Times New Roman" w:cs="Times New Roman"/>
          <w:b/>
          <w:bCs/>
          <w:sz w:val="22"/>
          <w:szCs w:val="24"/>
        </w:rPr>
        <w:t>2.7 Teacher's satisfaction</w:t>
      </w:r>
    </w:p>
    <w:p w14:paraId="3A09C274" w14:textId="77777777" w:rsidR="00477461" w:rsidRPr="00477461" w:rsidRDefault="00477461" w:rsidP="00477461">
      <w:pPr>
        <w:ind w:firstLine="284"/>
        <w:rPr>
          <w:rFonts w:ascii="Times New Roman" w:hAnsi="Times New Roman" w:cs="Times New Roman"/>
        </w:rPr>
      </w:pPr>
    </w:p>
    <w:p w14:paraId="2375C0EC"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Teacher satisfaction is a pivotal concept in educational psychology, with Locke (1970) defining it as the degree to which an individual’s values are realized in the work environment. It encompasses positive emotional states and pleasurable responses from evaluating work experiences (Locke, 1976).</w:t>
      </w:r>
    </w:p>
    <w:p w14:paraId="7776DCF9"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Rowden and </w:t>
      </w:r>
      <w:proofErr w:type="spellStart"/>
      <w:r w:rsidRPr="00477461">
        <w:rPr>
          <w:rFonts w:ascii="Times New Roman" w:hAnsi="Times New Roman" w:cs="Times New Roman"/>
        </w:rPr>
        <w:t>Conine</w:t>
      </w:r>
      <w:proofErr w:type="spellEnd"/>
      <w:r w:rsidRPr="00477461">
        <w:rPr>
          <w:rFonts w:ascii="Times New Roman" w:hAnsi="Times New Roman" w:cs="Times New Roman"/>
        </w:rPr>
        <w:t xml:space="preserve"> Jr (2005) regard job satisfaction as a subjective personal perception of work, reflecting an individual’s emotional reactions to their job and its components (Spector, 1997). For teachers, satisfaction is closely tied to rewards from student success, personal development, and the evaluation of the work environment, including the intrinsic “happiness” derived from teaching.</w:t>
      </w:r>
    </w:p>
    <w:p w14:paraId="260821FD"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Research consistently indicates that teacher satisfaction significantly impacts school development and is influenced by work achievements, administrative support, and social interactions (Bolin, 2007; </w:t>
      </w:r>
      <w:proofErr w:type="spellStart"/>
      <w:r w:rsidRPr="00477461">
        <w:rPr>
          <w:rFonts w:ascii="Times New Roman" w:hAnsi="Times New Roman" w:cs="Times New Roman"/>
        </w:rPr>
        <w:t>Usop</w:t>
      </w:r>
      <w:proofErr w:type="spellEnd"/>
      <w:r w:rsidRPr="00477461">
        <w:rPr>
          <w:rFonts w:ascii="Times New Roman" w:hAnsi="Times New Roman" w:cs="Times New Roman"/>
        </w:rPr>
        <w:t xml:space="preserve"> et al., 2013). Dissatisfaction can lead to work stress and burnout, directly related to teacher turnover (Liu &amp; Meyer, 2005; Pearson &amp; </w:t>
      </w:r>
      <w:proofErr w:type="spellStart"/>
      <w:r w:rsidRPr="00477461">
        <w:rPr>
          <w:rFonts w:ascii="Times New Roman" w:hAnsi="Times New Roman" w:cs="Times New Roman"/>
        </w:rPr>
        <w:t>Moomaw</w:t>
      </w:r>
      <w:proofErr w:type="spellEnd"/>
      <w:r w:rsidRPr="00477461">
        <w:rPr>
          <w:rFonts w:ascii="Times New Roman" w:hAnsi="Times New Roman" w:cs="Times New Roman"/>
        </w:rPr>
        <w:t>, 2005).</w:t>
      </w:r>
    </w:p>
    <w:p w14:paraId="210C9F2F"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The relationship between teaching experience and job satisfaction is complex. Early-career teachers may face higher attrition rates (Ingersoll, 2003), yet some studies find that less experienced teachers report higher satisfaction, influenced more by administrative support than experience </w:t>
      </w:r>
      <w:r w:rsidRPr="00477461">
        <w:rPr>
          <w:rFonts w:ascii="Times New Roman" w:hAnsi="Times New Roman" w:cs="Times New Roman"/>
        </w:rPr>
        <w:lastRenderedPageBreak/>
        <w:t>(</w:t>
      </w:r>
      <w:proofErr w:type="spellStart"/>
      <w:r w:rsidRPr="00477461">
        <w:rPr>
          <w:rFonts w:ascii="Times New Roman" w:hAnsi="Times New Roman" w:cs="Times New Roman"/>
        </w:rPr>
        <w:t>Perie</w:t>
      </w:r>
      <w:proofErr w:type="spellEnd"/>
      <w:r w:rsidRPr="00477461">
        <w:rPr>
          <w:rFonts w:ascii="Times New Roman" w:hAnsi="Times New Roman" w:cs="Times New Roman"/>
        </w:rPr>
        <w:t xml:space="preserve">, 1997). </w:t>
      </w:r>
      <w:proofErr w:type="spellStart"/>
      <w:r w:rsidRPr="00477461">
        <w:rPr>
          <w:rFonts w:ascii="Times New Roman" w:hAnsi="Times New Roman" w:cs="Times New Roman"/>
        </w:rPr>
        <w:t>Stockard</w:t>
      </w:r>
      <w:proofErr w:type="spellEnd"/>
      <w:r w:rsidRPr="00477461">
        <w:rPr>
          <w:rFonts w:ascii="Times New Roman" w:hAnsi="Times New Roman" w:cs="Times New Roman"/>
        </w:rPr>
        <w:t xml:space="preserve"> and Lehman (2004) note that social support and school management significantly correlate with job satisfaction and turnover rates, especially for novice teachers.</w:t>
      </w:r>
    </w:p>
    <w:p w14:paraId="7C43915B"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In summary, teacher satisfaction is a multifaceted construct influenced by intrinsic and extrinsic factors. It is crucial for the sustainable development of educational institutions and is closely related to teacher retention and performance.</w:t>
      </w:r>
    </w:p>
    <w:bookmarkEnd w:id="3"/>
    <w:p w14:paraId="472C549B" w14:textId="24D87A6B" w:rsidR="00477461" w:rsidRDefault="00477461" w:rsidP="00477461">
      <w:pPr>
        <w:contextualSpacing/>
        <w:rPr>
          <w:rFonts w:ascii="Times New Roman" w:hAnsi="Times New Roman"/>
          <w:szCs w:val="20"/>
        </w:rPr>
      </w:pPr>
    </w:p>
    <w:p w14:paraId="1FDD202F" w14:textId="77777777" w:rsidR="00477461" w:rsidRPr="003168A2" w:rsidRDefault="00477461" w:rsidP="00477461">
      <w:pPr>
        <w:contextualSpacing/>
        <w:rPr>
          <w:rFonts w:ascii="Times New Roman" w:hAnsi="Times New Roman"/>
          <w:szCs w:val="20"/>
        </w:rPr>
      </w:pPr>
    </w:p>
    <w:p w14:paraId="0AB6A497" w14:textId="77777777" w:rsidR="00477461" w:rsidRPr="00C96BAC" w:rsidRDefault="00477461" w:rsidP="00477461">
      <w:pPr>
        <w:contextualSpacing/>
        <w:rPr>
          <w:rFonts w:ascii="Times New Roman" w:hAnsi="Times New Roman"/>
          <w:b/>
          <w:bCs/>
          <w:sz w:val="24"/>
          <w:szCs w:val="24"/>
        </w:rPr>
      </w:pPr>
      <w:r w:rsidRPr="00C96BAC">
        <w:rPr>
          <w:rFonts w:ascii="Times New Roman" w:hAnsi="Times New Roman"/>
          <w:b/>
          <w:bCs/>
          <w:sz w:val="24"/>
          <w:szCs w:val="24"/>
        </w:rPr>
        <w:t>3. Research Methods and Materials</w:t>
      </w:r>
    </w:p>
    <w:p w14:paraId="1BD4E603" w14:textId="77777777" w:rsidR="00477461" w:rsidRPr="00C96BAC" w:rsidRDefault="00477461" w:rsidP="00477461">
      <w:pPr>
        <w:contextualSpacing/>
        <w:rPr>
          <w:rFonts w:ascii="Times New Roman" w:hAnsi="Times New Roman"/>
          <w:b/>
          <w:bCs/>
          <w:szCs w:val="20"/>
        </w:rPr>
      </w:pPr>
    </w:p>
    <w:p w14:paraId="5188BA8F" w14:textId="1D8C279D" w:rsidR="00477461" w:rsidRDefault="00477461" w:rsidP="00477461">
      <w:pPr>
        <w:contextualSpacing/>
        <w:rPr>
          <w:rFonts w:ascii="Times New Roman" w:hAnsi="Times New Roman"/>
          <w:b/>
          <w:bCs/>
          <w:sz w:val="22"/>
        </w:rPr>
      </w:pPr>
      <w:r w:rsidRPr="00C96BAC">
        <w:rPr>
          <w:rFonts w:ascii="Times New Roman" w:hAnsi="Times New Roman"/>
          <w:b/>
          <w:bCs/>
          <w:sz w:val="22"/>
        </w:rPr>
        <w:t>3.1 Research Framework</w:t>
      </w:r>
      <w:bookmarkStart w:id="4" w:name="_Hlk149222791"/>
    </w:p>
    <w:p w14:paraId="0569E601" w14:textId="77777777" w:rsidR="00477461" w:rsidRDefault="00477461" w:rsidP="00477461">
      <w:pPr>
        <w:contextualSpacing/>
        <w:rPr>
          <w:rFonts w:ascii="Times New Roman" w:hAnsi="Times New Roman"/>
          <w:b/>
          <w:bCs/>
          <w:sz w:val="22"/>
        </w:rPr>
      </w:pPr>
    </w:p>
    <w:p w14:paraId="4AA976F9" w14:textId="77777777" w:rsidR="00477461" w:rsidRDefault="00477461" w:rsidP="00477461">
      <w:pPr>
        <w:ind w:firstLine="284"/>
        <w:contextualSpacing/>
        <w:rPr>
          <w:rFonts w:ascii="Times New Roman" w:eastAsia="Arial Unicode MS" w:hAnsi="Times New Roman" w:cs="Times New Roman"/>
          <w:bCs/>
          <w:szCs w:val="20"/>
          <w:lang w:bidi="en-US"/>
        </w:rPr>
      </w:pPr>
      <w:r w:rsidRPr="00574310">
        <w:rPr>
          <w:rFonts w:ascii="Times New Roman" w:eastAsia="Arial Unicode MS" w:hAnsi="Times New Roman" w:cs="Times New Roman"/>
          <w:bCs/>
          <w:szCs w:val="20"/>
          <w:lang w:bidi="en-US"/>
        </w:rPr>
        <w:t>Based on the hierarchy of needs theory, two-factor theory, equity theory, and other theories, this study refers to and integrates the theoretical framework of Chen et al. (2006) (</w:t>
      </w:r>
      <w:proofErr w:type="spellStart"/>
      <w:r w:rsidRPr="00574310">
        <w:rPr>
          <w:rFonts w:ascii="Times New Roman" w:eastAsia="Arial Unicode MS" w:hAnsi="Times New Roman" w:cs="Times New Roman"/>
          <w:bCs/>
          <w:szCs w:val="20"/>
          <w:lang w:bidi="en-US"/>
        </w:rPr>
        <w:t>Turkyilmaz</w:t>
      </w:r>
      <w:proofErr w:type="spellEnd"/>
      <w:r w:rsidRPr="00574310">
        <w:rPr>
          <w:rFonts w:ascii="Times New Roman" w:eastAsia="Arial Unicode MS" w:hAnsi="Times New Roman" w:cs="Times New Roman"/>
          <w:bCs/>
          <w:szCs w:val="20"/>
          <w:lang w:bidi="en-US"/>
        </w:rPr>
        <w:t xml:space="preserve"> et al., 2011) and </w:t>
      </w:r>
      <w:proofErr w:type="spellStart"/>
      <w:r w:rsidRPr="00574310">
        <w:rPr>
          <w:rFonts w:ascii="Times New Roman" w:eastAsia="Arial Unicode MS" w:hAnsi="Times New Roman" w:cs="Times New Roman"/>
          <w:bCs/>
          <w:szCs w:val="20"/>
          <w:lang w:bidi="en-US"/>
        </w:rPr>
        <w:t>Glaveli</w:t>
      </w:r>
      <w:proofErr w:type="spellEnd"/>
      <w:r w:rsidRPr="00574310">
        <w:rPr>
          <w:rFonts w:ascii="Times New Roman" w:eastAsia="Arial Unicode MS" w:hAnsi="Times New Roman" w:cs="Times New Roman"/>
          <w:bCs/>
          <w:szCs w:val="20"/>
          <w:lang w:bidi="en-US"/>
        </w:rPr>
        <w:t xml:space="preserve"> et al. (2022) to study teacher satisfaction. Combined with the initial investigation, Figure 1 below is used as the theoretical framework of this study.</w:t>
      </w:r>
    </w:p>
    <w:p w14:paraId="04D9F7BC" w14:textId="77777777" w:rsidR="00477461" w:rsidRDefault="00477461" w:rsidP="00477461">
      <w:pPr>
        <w:contextualSpacing/>
        <w:rPr>
          <w:rFonts w:ascii="Times New Roman" w:eastAsia="SimSun" w:hAnsi="Times New Roman"/>
          <w:b/>
          <w:sz w:val="16"/>
          <w:szCs w:val="20"/>
          <w:lang w:bidi="th-TH"/>
        </w:rPr>
      </w:pPr>
    </w:p>
    <w:p w14:paraId="36795D99" w14:textId="01285F3A" w:rsidR="00477461" w:rsidRDefault="00477461" w:rsidP="00477461">
      <w:pPr>
        <w:contextualSpacing/>
        <w:rPr>
          <w:rFonts w:ascii="Times New Roman" w:eastAsia="SimSun" w:hAnsi="Times New Roman"/>
          <w:b/>
          <w:sz w:val="16"/>
          <w:szCs w:val="20"/>
          <w:lang w:bidi="th-TH"/>
        </w:rPr>
      </w:pPr>
      <w:r w:rsidRPr="00574310">
        <w:rPr>
          <w:rFonts w:ascii="Times New Roman" w:eastAsia="SimSun" w:hAnsi="Times New Roman" w:cs="Angsana New"/>
          <w:noProof/>
          <w:kern w:val="0"/>
          <w:sz w:val="24"/>
          <w:szCs w:val="24"/>
          <w:lang w:eastAsia="zh-CN"/>
        </w:rPr>
        <w:drawing>
          <wp:inline distT="0" distB="0" distL="0" distR="0" wp14:anchorId="671DFC8A" wp14:editId="046E3971">
            <wp:extent cx="3091180" cy="1704052"/>
            <wp:effectExtent l="0" t="0" r="0" b="0"/>
            <wp:docPr id="1" name="图片 1" descr="C:\Users\zjpc\AppData\Local\Temp\ksohtml101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jpc\AppData\Local\Temp\ksohtml10132\wp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91180" cy="1704052"/>
                    </a:xfrm>
                    <a:prstGeom prst="rect">
                      <a:avLst/>
                    </a:prstGeom>
                    <a:noFill/>
                    <a:ln>
                      <a:noFill/>
                    </a:ln>
                  </pic:spPr>
                </pic:pic>
              </a:graphicData>
            </a:graphic>
          </wp:inline>
        </w:drawing>
      </w:r>
    </w:p>
    <w:p w14:paraId="690883C2" w14:textId="77777777" w:rsidR="00477461" w:rsidRPr="00477461" w:rsidRDefault="00477461" w:rsidP="00477461">
      <w:pPr>
        <w:contextualSpacing/>
        <w:rPr>
          <w:rFonts w:ascii="Times New Roman" w:eastAsia="SimSun" w:hAnsi="Times New Roman"/>
          <w:bCs/>
          <w:sz w:val="16"/>
          <w:szCs w:val="20"/>
          <w:lang w:bidi="th-TH"/>
        </w:rPr>
      </w:pPr>
      <w:r w:rsidRPr="00C96BAC">
        <w:rPr>
          <w:rFonts w:ascii="Times New Roman" w:eastAsia="SimSun" w:hAnsi="Times New Roman"/>
          <w:b/>
          <w:sz w:val="16"/>
          <w:szCs w:val="20"/>
          <w:lang w:bidi="th-TH"/>
        </w:rPr>
        <w:t xml:space="preserve">Figure 1: </w:t>
      </w:r>
      <w:r w:rsidRPr="00477461">
        <w:rPr>
          <w:rFonts w:ascii="Times New Roman" w:eastAsia="SimSun" w:hAnsi="Times New Roman"/>
          <w:bCs/>
          <w:sz w:val="16"/>
          <w:szCs w:val="20"/>
          <w:lang w:bidi="th-TH"/>
        </w:rPr>
        <w:t>Conceptual Framework</w:t>
      </w:r>
    </w:p>
    <w:p w14:paraId="06B386C4" w14:textId="77777777" w:rsidR="00477461" w:rsidRDefault="00477461" w:rsidP="00477461">
      <w:pPr>
        <w:tabs>
          <w:tab w:val="left" w:pos="0"/>
        </w:tabs>
        <w:rPr>
          <w:rFonts w:ascii="Times New Roman" w:eastAsia="Cordia New" w:hAnsi="Times New Roman" w:cs="Times New Roman"/>
          <w:b/>
          <w:bCs/>
          <w:kern w:val="36"/>
        </w:rPr>
      </w:pPr>
      <w:bookmarkStart w:id="5" w:name="OLE_LINK6"/>
      <w:bookmarkEnd w:id="4"/>
    </w:p>
    <w:bookmarkEnd w:id="5"/>
    <w:p w14:paraId="3045C626" w14:textId="77777777" w:rsidR="00477461" w:rsidRPr="003168A2" w:rsidRDefault="00477461" w:rsidP="00477461">
      <w:pPr>
        <w:tabs>
          <w:tab w:val="left" w:pos="0"/>
        </w:tabs>
        <w:rPr>
          <w:rFonts w:ascii="Times New Roman" w:eastAsia="Cordia New" w:hAnsi="Times New Roman" w:cs="Times New Roman"/>
          <w:kern w:val="36"/>
        </w:rPr>
      </w:pPr>
      <w:r w:rsidRPr="003168A2">
        <w:rPr>
          <w:rFonts w:ascii="Times New Roman" w:eastAsia="Cordia New" w:hAnsi="Times New Roman" w:cs="Times New Roman"/>
          <w:b/>
          <w:bCs/>
          <w:kern w:val="36"/>
        </w:rPr>
        <w:t xml:space="preserve">H1: </w:t>
      </w:r>
      <w:r w:rsidRPr="000E42E0">
        <w:rPr>
          <w:rFonts w:ascii="Times New Roman" w:eastAsia="Cordia New" w:hAnsi="Times New Roman" w:cs="Times New Roman"/>
          <w:kern w:val="36"/>
        </w:rPr>
        <w:t xml:space="preserve">Work environment has a significant impact on </w:t>
      </w:r>
      <w:r>
        <w:rPr>
          <w:rFonts w:ascii="Times New Roman" w:eastAsia="Cordia New" w:hAnsi="Times New Roman" w:cs="Times New Roman"/>
          <w:kern w:val="36"/>
        </w:rPr>
        <w:t>t</w:t>
      </w:r>
      <w:r w:rsidRPr="000E42E0">
        <w:rPr>
          <w:rFonts w:ascii="Times New Roman" w:eastAsia="Cordia New" w:hAnsi="Times New Roman" w:cs="Times New Roman"/>
          <w:kern w:val="36"/>
        </w:rPr>
        <w:t>eacher’s satisfaction.</w:t>
      </w:r>
    </w:p>
    <w:p w14:paraId="7FCF7B70" w14:textId="77777777" w:rsidR="00477461" w:rsidRPr="003168A2" w:rsidRDefault="00477461" w:rsidP="00477461">
      <w:pPr>
        <w:tabs>
          <w:tab w:val="left" w:pos="0"/>
        </w:tabs>
        <w:rPr>
          <w:rFonts w:ascii="Times New Roman" w:eastAsia="Cordia New" w:hAnsi="Times New Roman" w:cs="Times New Roman"/>
          <w:kern w:val="36"/>
        </w:rPr>
      </w:pPr>
      <w:r w:rsidRPr="003168A2">
        <w:rPr>
          <w:rFonts w:ascii="Times New Roman" w:eastAsia="Cordia New" w:hAnsi="Times New Roman" w:cs="Times New Roman"/>
          <w:b/>
          <w:bCs/>
          <w:kern w:val="36"/>
        </w:rPr>
        <w:t>H2:</w:t>
      </w:r>
      <w:r w:rsidRPr="003168A2">
        <w:rPr>
          <w:rFonts w:ascii="Times New Roman" w:eastAsia="Cordia New" w:hAnsi="Times New Roman" w:cs="Times New Roman"/>
          <w:kern w:val="36"/>
        </w:rPr>
        <w:t xml:space="preserve"> </w:t>
      </w:r>
      <w:r w:rsidRPr="000E42E0">
        <w:rPr>
          <w:rFonts w:ascii="Times New Roman" w:eastAsia="Cordia New" w:hAnsi="Times New Roman" w:cs="Times New Roman"/>
          <w:kern w:val="36"/>
        </w:rPr>
        <w:t xml:space="preserve">Pay and benefits have a significant impact on </w:t>
      </w:r>
      <w:r>
        <w:rPr>
          <w:rFonts w:ascii="Times New Roman" w:eastAsia="Cordia New" w:hAnsi="Times New Roman" w:cs="Times New Roman"/>
          <w:kern w:val="36"/>
        </w:rPr>
        <w:t>t</w:t>
      </w:r>
      <w:r w:rsidRPr="000E42E0">
        <w:rPr>
          <w:rFonts w:ascii="Times New Roman" w:eastAsia="Cordia New" w:hAnsi="Times New Roman" w:cs="Times New Roman"/>
          <w:kern w:val="36"/>
        </w:rPr>
        <w:t>eacher’s satisfaction.</w:t>
      </w:r>
    </w:p>
    <w:p w14:paraId="55BF7D82" w14:textId="77777777" w:rsidR="00477461" w:rsidRPr="003168A2" w:rsidRDefault="00477461" w:rsidP="00477461">
      <w:pPr>
        <w:tabs>
          <w:tab w:val="left" w:pos="0"/>
        </w:tabs>
        <w:rPr>
          <w:rFonts w:ascii="Times New Roman" w:eastAsia="Cordia New" w:hAnsi="Times New Roman" w:cs="Times New Roman"/>
          <w:kern w:val="36"/>
        </w:rPr>
      </w:pPr>
      <w:r w:rsidRPr="003168A2">
        <w:rPr>
          <w:rFonts w:ascii="Times New Roman" w:eastAsia="Cordia New" w:hAnsi="Times New Roman" w:cs="Times New Roman"/>
          <w:b/>
          <w:bCs/>
          <w:kern w:val="36"/>
        </w:rPr>
        <w:t>H3:</w:t>
      </w:r>
      <w:r w:rsidRPr="003168A2">
        <w:rPr>
          <w:rFonts w:ascii="Times New Roman" w:eastAsia="Cordia New" w:hAnsi="Times New Roman" w:cs="Times New Roman"/>
          <w:kern w:val="36"/>
        </w:rPr>
        <w:t xml:space="preserve"> </w:t>
      </w:r>
      <w:r w:rsidRPr="000E42E0">
        <w:rPr>
          <w:rFonts w:ascii="Times New Roman" w:eastAsia="Cordia New" w:hAnsi="Times New Roman" w:cs="Times New Roman"/>
          <w:kern w:val="36"/>
        </w:rPr>
        <w:t xml:space="preserve">Respect has a significant impact on </w:t>
      </w:r>
      <w:r>
        <w:rPr>
          <w:rFonts w:ascii="Times New Roman" w:eastAsia="Cordia New" w:hAnsi="Times New Roman" w:cs="Times New Roman"/>
          <w:kern w:val="36"/>
        </w:rPr>
        <w:t>t</w:t>
      </w:r>
      <w:r w:rsidRPr="000E42E0">
        <w:rPr>
          <w:rFonts w:ascii="Times New Roman" w:eastAsia="Cordia New" w:hAnsi="Times New Roman" w:cs="Times New Roman"/>
          <w:kern w:val="36"/>
        </w:rPr>
        <w:t>eacher’s satisfaction.</w:t>
      </w:r>
    </w:p>
    <w:p w14:paraId="2E3ECDF4" w14:textId="77777777" w:rsidR="00477461" w:rsidRPr="00272E37" w:rsidRDefault="00477461" w:rsidP="00477461">
      <w:pPr>
        <w:tabs>
          <w:tab w:val="left" w:pos="0"/>
        </w:tabs>
        <w:rPr>
          <w:rFonts w:ascii="Times New Roman" w:eastAsia="Cordia New" w:hAnsi="Times New Roman" w:cs="Times New Roman"/>
          <w:b/>
          <w:bCs/>
          <w:i/>
          <w:iCs/>
          <w:kern w:val="36"/>
        </w:rPr>
      </w:pPr>
      <w:r w:rsidRPr="003168A2">
        <w:rPr>
          <w:rFonts w:ascii="Times New Roman" w:eastAsia="Cordia New" w:hAnsi="Times New Roman" w:cs="Times New Roman"/>
          <w:b/>
          <w:bCs/>
          <w:kern w:val="36"/>
        </w:rPr>
        <w:t>H4:</w:t>
      </w:r>
      <w:r w:rsidRPr="003168A2">
        <w:rPr>
          <w:rFonts w:ascii="Times New Roman" w:eastAsia="Cordia New" w:hAnsi="Times New Roman" w:cs="Times New Roman"/>
          <w:kern w:val="36"/>
        </w:rPr>
        <w:t xml:space="preserve"> </w:t>
      </w:r>
      <w:r w:rsidRPr="00272E37">
        <w:rPr>
          <w:rFonts w:ascii="Times New Roman" w:eastAsia="Cordia New" w:hAnsi="Times New Roman" w:cs="Times New Roman" w:hint="eastAsia"/>
          <w:bCs/>
          <w:kern w:val="36"/>
        </w:rPr>
        <w:t>Empowerment has</w:t>
      </w:r>
      <w:r w:rsidRPr="00272E37">
        <w:rPr>
          <w:rFonts w:ascii="Times New Roman" w:eastAsia="Cordia New" w:hAnsi="Times New Roman" w:cs="Times New Roman"/>
          <w:bCs/>
          <w:kern w:val="36"/>
        </w:rPr>
        <w:t xml:space="preserve"> a</w:t>
      </w:r>
      <w:r w:rsidRPr="00272E37">
        <w:rPr>
          <w:rFonts w:ascii="Times New Roman" w:eastAsia="Cordia New" w:hAnsi="Times New Roman" w:cs="Times New Roman" w:hint="eastAsia"/>
          <w:bCs/>
          <w:kern w:val="36"/>
        </w:rPr>
        <w:t xml:space="preserve"> significant impact on </w:t>
      </w:r>
      <w:r w:rsidRPr="00272E37">
        <w:rPr>
          <w:rFonts w:ascii="Times New Roman" w:eastAsia="Cordia New" w:hAnsi="Times New Roman" w:cs="Times New Roman"/>
          <w:bCs/>
          <w:kern w:val="36"/>
        </w:rPr>
        <w:t>t</w:t>
      </w:r>
      <w:r w:rsidRPr="00272E37">
        <w:rPr>
          <w:rFonts w:ascii="Times New Roman" w:eastAsia="Cordia New" w:hAnsi="Times New Roman" w:cs="Times New Roman" w:hint="eastAsia"/>
          <w:bCs/>
          <w:kern w:val="36"/>
        </w:rPr>
        <w:t>eacher</w:t>
      </w:r>
      <w:r w:rsidRPr="00272E37">
        <w:rPr>
          <w:rFonts w:ascii="Times New Roman" w:eastAsia="Cordia New" w:hAnsi="Times New Roman" w:cs="Times New Roman"/>
          <w:bCs/>
          <w:kern w:val="36"/>
        </w:rPr>
        <w:t>’</w:t>
      </w:r>
      <w:r w:rsidRPr="00272E37">
        <w:rPr>
          <w:rFonts w:ascii="Times New Roman" w:eastAsia="Cordia New" w:hAnsi="Times New Roman" w:cs="Times New Roman" w:hint="eastAsia"/>
          <w:bCs/>
          <w:kern w:val="36"/>
        </w:rPr>
        <w:t>s satisfaction</w:t>
      </w:r>
      <w:r w:rsidRPr="00272E37">
        <w:rPr>
          <w:rFonts w:ascii="Times New Roman" w:eastAsia="Cordia New" w:hAnsi="Times New Roman" w:cs="Times New Roman"/>
          <w:bCs/>
          <w:kern w:val="36"/>
        </w:rPr>
        <w:t>.</w:t>
      </w:r>
    </w:p>
    <w:p w14:paraId="3A6FC86E" w14:textId="77777777" w:rsidR="00477461" w:rsidRPr="003168A2" w:rsidRDefault="00477461" w:rsidP="00477461">
      <w:pPr>
        <w:tabs>
          <w:tab w:val="left" w:pos="0"/>
        </w:tabs>
        <w:rPr>
          <w:rFonts w:ascii="Times New Roman" w:eastAsia="Cordia New" w:hAnsi="Times New Roman" w:cs="Times New Roman"/>
          <w:kern w:val="36"/>
        </w:rPr>
      </w:pPr>
      <w:r w:rsidRPr="003168A2">
        <w:rPr>
          <w:rFonts w:ascii="Times New Roman" w:eastAsia="Cordia New" w:hAnsi="Times New Roman" w:cs="Times New Roman"/>
          <w:b/>
          <w:bCs/>
          <w:kern w:val="36"/>
        </w:rPr>
        <w:t>H5:</w:t>
      </w:r>
      <w:r w:rsidRPr="003168A2">
        <w:rPr>
          <w:rFonts w:ascii="Times New Roman" w:eastAsia="Cordia New" w:hAnsi="Times New Roman" w:cs="Times New Roman"/>
          <w:kern w:val="36"/>
        </w:rPr>
        <w:t xml:space="preserve"> </w:t>
      </w:r>
      <w:r w:rsidRPr="000E42E0">
        <w:rPr>
          <w:rFonts w:ascii="Times New Roman" w:eastAsia="Cordia New" w:hAnsi="Times New Roman" w:cs="Times New Roman"/>
          <w:kern w:val="36"/>
        </w:rPr>
        <w:t>Training and development have a significant impact on teacher’s satisfaction.</w:t>
      </w:r>
    </w:p>
    <w:p w14:paraId="6D69060A" w14:textId="77777777" w:rsidR="00477461" w:rsidRPr="003168A2" w:rsidRDefault="00477461" w:rsidP="00477461">
      <w:pPr>
        <w:tabs>
          <w:tab w:val="left" w:pos="0"/>
        </w:tabs>
        <w:rPr>
          <w:rFonts w:ascii="Times New Roman" w:eastAsia="Cordia New" w:hAnsi="Times New Roman" w:cs="Times New Roman"/>
          <w:kern w:val="36"/>
        </w:rPr>
      </w:pPr>
      <w:r w:rsidRPr="003168A2">
        <w:rPr>
          <w:rFonts w:ascii="Times New Roman" w:eastAsia="Cordia New" w:hAnsi="Times New Roman" w:cs="Times New Roman"/>
          <w:b/>
          <w:bCs/>
          <w:kern w:val="36"/>
        </w:rPr>
        <w:t>H6:</w:t>
      </w:r>
      <w:r w:rsidRPr="003168A2">
        <w:rPr>
          <w:rFonts w:ascii="Times New Roman" w:eastAsia="Cordia New" w:hAnsi="Times New Roman" w:cs="Times New Roman"/>
          <w:kern w:val="36"/>
        </w:rPr>
        <w:t xml:space="preserve"> </w:t>
      </w:r>
      <w:r w:rsidRPr="000E42E0">
        <w:rPr>
          <w:rFonts w:ascii="Times New Roman" w:eastAsia="Cordia New" w:hAnsi="Times New Roman" w:cs="Times New Roman"/>
          <w:kern w:val="36"/>
        </w:rPr>
        <w:t>Teamwork has a significant impact on teacher’s satisfaction.</w:t>
      </w:r>
    </w:p>
    <w:p w14:paraId="7119A4EA" w14:textId="39019B99" w:rsidR="00477461" w:rsidRDefault="00477461" w:rsidP="00477461">
      <w:pPr>
        <w:tabs>
          <w:tab w:val="left" w:pos="0"/>
        </w:tabs>
        <w:rPr>
          <w:rFonts w:ascii="Times New Roman" w:hAnsi="Times New Roman"/>
          <w:szCs w:val="20"/>
          <w:shd w:val="clear" w:color="auto" w:fill="FFFFFF"/>
          <w:lang w:eastAsia="zh-CN"/>
        </w:rPr>
      </w:pPr>
    </w:p>
    <w:p w14:paraId="0DBB19AE" w14:textId="5915E89B" w:rsidR="00477461" w:rsidRDefault="00477461" w:rsidP="00477461">
      <w:pPr>
        <w:tabs>
          <w:tab w:val="left" w:pos="0"/>
        </w:tabs>
        <w:rPr>
          <w:rFonts w:ascii="Times New Roman" w:hAnsi="Times New Roman"/>
          <w:szCs w:val="20"/>
          <w:shd w:val="clear" w:color="auto" w:fill="FFFFFF"/>
          <w:lang w:eastAsia="zh-CN"/>
        </w:rPr>
      </w:pPr>
    </w:p>
    <w:p w14:paraId="38897506" w14:textId="77777777" w:rsidR="00477461" w:rsidRPr="00C96BAC" w:rsidRDefault="00477461" w:rsidP="00477461">
      <w:pPr>
        <w:tabs>
          <w:tab w:val="left" w:pos="0"/>
        </w:tabs>
        <w:rPr>
          <w:rFonts w:ascii="Times New Roman" w:hAnsi="Times New Roman"/>
          <w:szCs w:val="20"/>
          <w:shd w:val="clear" w:color="auto" w:fill="FFFFFF"/>
          <w:lang w:eastAsia="zh-CN"/>
        </w:rPr>
      </w:pPr>
    </w:p>
    <w:p w14:paraId="7FD8ABCD" w14:textId="0C5B448B" w:rsidR="00477461" w:rsidRPr="00C96BAC" w:rsidRDefault="00477461" w:rsidP="00477461">
      <w:pPr>
        <w:pStyle w:val="FootnoteText"/>
        <w:jc w:val="both"/>
        <w:rPr>
          <w:b/>
          <w:bCs/>
          <w:sz w:val="22"/>
          <w:szCs w:val="22"/>
        </w:rPr>
      </w:pPr>
      <w:r w:rsidRPr="00C96BAC">
        <w:rPr>
          <w:b/>
          <w:bCs/>
          <w:sz w:val="22"/>
          <w:szCs w:val="22"/>
          <w:lang w:bidi="ar"/>
        </w:rPr>
        <w:t xml:space="preserve">3.2 Research Methodology </w:t>
      </w:r>
    </w:p>
    <w:p w14:paraId="3643CEFC" w14:textId="77777777" w:rsidR="00477461" w:rsidRPr="00C96BAC" w:rsidRDefault="00477461" w:rsidP="00477461">
      <w:pPr>
        <w:pStyle w:val="FootnoteText"/>
        <w:ind w:firstLine="284"/>
        <w:jc w:val="both"/>
        <w:rPr>
          <w:shd w:val="clear" w:color="auto" w:fill="FFFFFF"/>
        </w:rPr>
      </w:pPr>
    </w:p>
    <w:p w14:paraId="62686898" w14:textId="4323BBA9"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The research unfolds in four phases. First, leveraging a validated conceptual framework, a survey was crafted and subjected to IOC testing and Cronbach's alpha for reliability, followed by random sampling of 100 teachers. A multiple linear regression analysis then evaluated the statistical significance of six determinants on teacher satisfaction to confirm hypotheses 1-6.</w:t>
      </w:r>
    </w:p>
    <w:p w14:paraId="5A818142"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Phase two refined the survey, excluding non-essential factors, and engaged a representative sample of 30 teachers before the Strategic Plan's implementation, with data saved for post-implementation comparison.</w:t>
      </w:r>
    </w:p>
    <w:p w14:paraId="3548AC5A"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Phase three is a pivotal part of the research as it executes the Strategic Plan, which introduces initiatives targeting the four key influencing factors. This phase is crucial as it sets the stage for the final assessment of the plan's impact on teacher satisfaction and its determinants.</w:t>
      </w:r>
    </w:p>
    <w:p w14:paraId="4008B756"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The fourth and final phase resurveyed the 30 teachers to assess the Strategic Plan's impact on teacher satisfaction and its determinants through paired sample t-tests, validating the plan's effectiveness.</w:t>
      </w:r>
    </w:p>
    <w:p w14:paraId="296E3263" w14:textId="77777777" w:rsidR="00477461" w:rsidRPr="00477461" w:rsidRDefault="00477461" w:rsidP="00477461">
      <w:pPr>
        <w:ind w:firstLine="284"/>
        <w:rPr>
          <w:rFonts w:ascii="Times New Roman" w:hAnsi="Times New Roman" w:cs="Times New Roman"/>
        </w:rPr>
      </w:pPr>
    </w:p>
    <w:p w14:paraId="038FD922" w14:textId="6A607AF1" w:rsidR="00477461" w:rsidRPr="00C96BAC" w:rsidRDefault="00477461" w:rsidP="00477461">
      <w:pPr>
        <w:pStyle w:val="FootnoteText"/>
        <w:jc w:val="thaiDistribute"/>
        <w:rPr>
          <w:b/>
          <w:bCs/>
          <w:sz w:val="22"/>
          <w:szCs w:val="22"/>
          <w:lang w:bidi="ar"/>
        </w:rPr>
      </w:pPr>
      <w:r w:rsidRPr="00C96BAC">
        <w:rPr>
          <w:b/>
          <w:bCs/>
          <w:sz w:val="22"/>
          <w:szCs w:val="22"/>
          <w:lang w:bidi="ar"/>
        </w:rPr>
        <w:t>3.</w:t>
      </w:r>
      <w:r w:rsidRPr="00C96BAC">
        <w:rPr>
          <w:rFonts w:cstheme="minorBidi"/>
          <w:b/>
          <w:bCs/>
          <w:sz w:val="22"/>
          <w:szCs w:val="28"/>
          <w:lang w:bidi="th-TH"/>
        </w:rPr>
        <w:t>3</w:t>
      </w:r>
      <w:r w:rsidRPr="00C96BAC">
        <w:rPr>
          <w:b/>
          <w:bCs/>
          <w:sz w:val="22"/>
          <w:szCs w:val="22"/>
          <w:lang w:bidi="ar"/>
        </w:rPr>
        <w:t xml:space="preserve"> Research Population, Sample Size, and Sampling Procedures </w:t>
      </w:r>
    </w:p>
    <w:p w14:paraId="4089A6AC" w14:textId="77777777" w:rsidR="00477461" w:rsidRPr="00C96BAC" w:rsidRDefault="00477461" w:rsidP="00477461">
      <w:pPr>
        <w:pStyle w:val="FootnoteText"/>
        <w:jc w:val="thaiDistribute"/>
        <w:rPr>
          <w:lang w:bidi="ar"/>
        </w:rPr>
      </w:pPr>
    </w:p>
    <w:p w14:paraId="7BCBEC99" w14:textId="12596292" w:rsidR="00477461" w:rsidRPr="00C96BAC" w:rsidRDefault="00477461" w:rsidP="00477461">
      <w:pPr>
        <w:pStyle w:val="FootnoteText"/>
        <w:jc w:val="thaiDistribute"/>
        <w:rPr>
          <w:b/>
          <w:bCs/>
          <w:lang w:bidi="ar"/>
        </w:rPr>
      </w:pPr>
      <w:r w:rsidRPr="00C96BAC">
        <w:rPr>
          <w:b/>
          <w:bCs/>
          <w:lang w:bidi="ar"/>
        </w:rPr>
        <w:t>3.3.1 Research Population</w:t>
      </w:r>
    </w:p>
    <w:p w14:paraId="59409ACC" w14:textId="77777777" w:rsidR="00477461" w:rsidRDefault="00477461" w:rsidP="00477461">
      <w:pPr>
        <w:pStyle w:val="FootnoteText"/>
        <w:ind w:firstLine="284"/>
        <w:jc w:val="thaiDistribute"/>
        <w:rPr>
          <w:shd w:val="clear" w:color="auto" w:fill="FFFFFF"/>
        </w:rPr>
      </w:pPr>
      <w:r w:rsidRPr="006B7785">
        <w:rPr>
          <w:shd w:val="clear" w:color="auto" w:fill="FFFFFF"/>
        </w:rPr>
        <w:t>The research team, focusing on three institutions within ZUST, targeted a proportional representation of faculty members from each college for the study. Employing objective and convenience sampling techniques, the selection criteria mandated that participants be full-time educators with at least one year's tenure. Consequently, a cohort of 100 teachers was identified for the research. To ensure accessibility, the survey was disseminated online via an application, facilitating a peer-referral system for questionnaire completion.</w:t>
      </w:r>
    </w:p>
    <w:p w14:paraId="1E7F6FA2" w14:textId="77777777" w:rsidR="00477461" w:rsidRPr="00745E57" w:rsidRDefault="00477461" w:rsidP="00477461">
      <w:pPr>
        <w:pStyle w:val="FootnoteText"/>
        <w:ind w:firstLine="284"/>
        <w:jc w:val="thaiDistribute"/>
        <w:rPr>
          <w:shd w:val="clear" w:color="auto" w:fill="FFFFFF"/>
        </w:rPr>
      </w:pPr>
    </w:p>
    <w:p w14:paraId="19EA666E" w14:textId="0A27278D" w:rsidR="00477461" w:rsidRPr="00C96BAC" w:rsidRDefault="00477461" w:rsidP="00477461">
      <w:pPr>
        <w:pStyle w:val="FootnoteText"/>
        <w:jc w:val="both"/>
        <w:rPr>
          <w:b/>
          <w:bCs/>
        </w:rPr>
      </w:pPr>
      <w:r w:rsidRPr="00C96BAC">
        <w:rPr>
          <w:b/>
          <w:bCs/>
          <w:lang w:bidi="ar"/>
        </w:rPr>
        <w:t xml:space="preserve">3.3.2 Sample size </w:t>
      </w:r>
    </w:p>
    <w:p w14:paraId="506855DD" w14:textId="77777777" w:rsidR="00477461" w:rsidRPr="00116F80" w:rsidRDefault="00477461" w:rsidP="00477461">
      <w:pPr>
        <w:pStyle w:val="FootnoteText"/>
        <w:ind w:firstLine="284"/>
        <w:jc w:val="thaiDistribute"/>
        <w:rPr>
          <w:shd w:val="clear" w:color="auto" w:fill="FFFFFF"/>
        </w:rPr>
      </w:pPr>
      <w:r w:rsidRPr="00116F80">
        <w:rPr>
          <w:shd w:val="clear" w:color="auto" w:fill="FFFFFF"/>
        </w:rPr>
        <w:t>Hair et al. (2010) recommends a sample size ranging from 30 to 500 for most research endeavors. A sample of 15 suffices for initial reliability testing, while 100 is the benchmark for multiple linear regression analysis. In the Strategic Plan phase, 30 teachers will participate in the plan's execution. Subsequently, these 30 teachers will be re-engaged in the post-strategic Plan phase, adhering to the same research methodologies utilized in the pre-strategic Plan period.</w:t>
      </w:r>
    </w:p>
    <w:p w14:paraId="4DB2D933" w14:textId="77777777" w:rsidR="00477461" w:rsidRDefault="00477461" w:rsidP="00477461">
      <w:pPr>
        <w:pStyle w:val="FootnoteText"/>
        <w:ind w:firstLine="284"/>
        <w:jc w:val="thaiDistribute"/>
        <w:rPr>
          <w:shd w:val="clear" w:color="auto" w:fill="FFFFFF"/>
        </w:rPr>
      </w:pPr>
      <w:r w:rsidRPr="00116F80">
        <w:rPr>
          <w:shd w:val="clear" w:color="auto" w:fill="FFFFFF"/>
        </w:rPr>
        <w:t>This methodology ensures a consistent and adequate sample size across different research phases, maintaining methodological rigor from inception to follow-up.</w:t>
      </w:r>
    </w:p>
    <w:p w14:paraId="6EB410E3" w14:textId="1B24FBA8" w:rsidR="00477461" w:rsidRPr="00C96BAC" w:rsidRDefault="00477461" w:rsidP="00477461">
      <w:pPr>
        <w:pStyle w:val="FootnoteText"/>
        <w:jc w:val="both"/>
        <w:rPr>
          <w:b/>
          <w:bCs/>
          <w:lang w:bidi="ar"/>
        </w:rPr>
      </w:pPr>
      <w:r w:rsidRPr="00C96BAC">
        <w:rPr>
          <w:b/>
          <w:bCs/>
          <w:lang w:bidi="ar"/>
        </w:rPr>
        <w:lastRenderedPageBreak/>
        <w:t xml:space="preserve">3.3.3 Sampling Procedures </w:t>
      </w:r>
    </w:p>
    <w:p w14:paraId="0CF8C96E" w14:textId="77777777" w:rsidR="00477461" w:rsidRPr="0005486F" w:rsidRDefault="00477461" w:rsidP="00477461">
      <w:pPr>
        <w:pStyle w:val="FootnoteText"/>
        <w:ind w:firstLine="284"/>
        <w:jc w:val="thaiDistribute"/>
        <w:rPr>
          <w:shd w:val="clear" w:color="auto" w:fill="FFFFFF"/>
        </w:rPr>
      </w:pPr>
      <w:r w:rsidRPr="0005486F">
        <w:rPr>
          <w:shd w:val="clear" w:color="auto" w:fill="FFFFFF"/>
        </w:rPr>
        <w:t>This study's sampling framework utilized a targeted approach, prioritizing business faculty for the questionnaire survey. The survey was disseminated to a cohort of 118 educators via WeChat, and upon meticulous review, 100 teachers were deemed appropriate for in-depth analysis. The questionnaire's multiple linear regression (MLR) analysis yielded insights that were instrumental in formulating the definitive action research strategy.</w:t>
      </w:r>
    </w:p>
    <w:p w14:paraId="3F544944" w14:textId="77777777" w:rsidR="00477461" w:rsidRDefault="00477461" w:rsidP="00477461">
      <w:pPr>
        <w:pStyle w:val="FootnoteText"/>
        <w:ind w:firstLine="284"/>
        <w:jc w:val="thaiDistribute"/>
        <w:rPr>
          <w:shd w:val="clear" w:color="auto" w:fill="FFFFFF"/>
        </w:rPr>
      </w:pPr>
      <w:r w:rsidRPr="0005486F">
        <w:rPr>
          <w:shd w:val="clear" w:color="auto" w:fill="FFFFFF"/>
        </w:rPr>
        <w:t>Advancing to the Strategic Plan phase, 30 teachers were deliberately chosen through purposeful sampling. The focus was on individuals enrolled in the Talent Excellence Program or recognized as high-caliber recruits with a heightened focus on their professional future and personal growth. Following the Strategic Plan's implementation, these 30 teachers were re-surveyed, and a subset of 7 were interviewed to evaluate the Strategic Plan's impact comprehensively.</w:t>
      </w:r>
    </w:p>
    <w:p w14:paraId="1F8B9A69" w14:textId="77777777" w:rsidR="00477461" w:rsidRDefault="00477461" w:rsidP="00477461">
      <w:pPr>
        <w:pStyle w:val="FootnoteText"/>
        <w:jc w:val="both"/>
        <w:rPr>
          <w:rFonts w:cstheme="minorBidi"/>
          <w:szCs w:val="25"/>
          <w:shd w:val="clear" w:color="auto" w:fill="FFFFFF"/>
          <w:lang w:bidi="th-TH"/>
        </w:rPr>
      </w:pPr>
    </w:p>
    <w:p w14:paraId="49AF666A" w14:textId="74D70EAE" w:rsidR="00477461" w:rsidRPr="00C96BAC" w:rsidRDefault="00477461" w:rsidP="00477461">
      <w:pPr>
        <w:pStyle w:val="FootnoteText"/>
        <w:jc w:val="both"/>
        <w:rPr>
          <w:b/>
          <w:bCs/>
          <w:sz w:val="22"/>
          <w:szCs w:val="22"/>
        </w:rPr>
      </w:pPr>
      <w:r w:rsidRPr="00C96BAC">
        <w:rPr>
          <w:b/>
          <w:bCs/>
          <w:sz w:val="22"/>
          <w:szCs w:val="22"/>
          <w:lang w:bidi="ar"/>
        </w:rPr>
        <w:t xml:space="preserve">3.4 Research Instruments </w:t>
      </w:r>
    </w:p>
    <w:p w14:paraId="68F8DA28" w14:textId="77777777" w:rsidR="00477461" w:rsidRPr="00C96BAC" w:rsidRDefault="00477461" w:rsidP="00477461">
      <w:pPr>
        <w:pStyle w:val="FootnoteText"/>
        <w:jc w:val="both"/>
        <w:rPr>
          <w:lang w:bidi="ar"/>
        </w:rPr>
      </w:pPr>
    </w:p>
    <w:p w14:paraId="2DD60EB8" w14:textId="795B2151" w:rsidR="00477461" w:rsidRPr="00C96BAC" w:rsidRDefault="00477461" w:rsidP="00477461">
      <w:pPr>
        <w:pStyle w:val="FootnoteText"/>
        <w:jc w:val="both"/>
        <w:rPr>
          <w:b/>
          <w:bCs/>
        </w:rPr>
      </w:pPr>
      <w:r w:rsidRPr="00C96BAC">
        <w:rPr>
          <w:b/>
          <w:bCs/>
          <w:lang w:bidi="ar"/>
        </w:rPr>
        <w:t xml:space="preserve">3.4.1 Design of Questionnaire </w:t>
      </w:r>
    </w:p>
    <w:p w14:paraId="07FF68B0"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The researcher designed the survey questionnaire by following three steps. </w:t>
      </w:r>
    </w:p>
    <w:p w14:paraId="6C5FD21F"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Step 1: Identify questionnaire sources from four openly published articles (</w:t>
      </w:r>
      <w:proofErr w:type="spellStart"/>
      <w:r w:rsidRPr="00477461">
        <w:rPr>
          <w:rFonts w:ascii="Times New Roman" w:hAnsi="Times New Roman" w:cs="Times New Roman"/>
        </w:rPr>
        <w:t>Chantathai</w:t>
      </w:r>
      <w:proofErr w:type="spellEnd"/>
      <w:r w:rsidRPr="00477461">
        <w:rPr>
          <w:rFonts w:ascii="Times New Roman" w:hAnsi="Times New Roman" w:cs="Times New Roman"/>
        </w:rPr>
        <w:t xml:space="preserve"> et al., 2015; Chen et al., 2006; </w:t>
      </w:r>
      <w:proofErr w:type="spellStart"/>
      <w:r w:rsidRPr="00477461">
        <w:rPr>
          <w:rFonts w:ascii="Times New Roman" w:hAnsi="Times New Roman" w:cs="Times New Roman"/>
        </w:rPr>
        <w:t>Glaveli</w:t>
      </w:r>
      <w:proofErr w:type="spellEnd"/>
      <w:r w:rsidRPr="00477461">
        <w:rPr>
          <w:rFonts w:ascii="Times New Roman" w:hAnsi="Times New Roman" w:cs="Times New Roman"/>
        </w:rPr>
        <w:t xml:space="preserve"> et al., 2022; </w:t>
      </w:r>
      <w:proofErr w:type="spellStart"/>
      <w:r w:rsidRPr="00477461">
        <w:rPr>
          <w:rFonts w:ascii="Times New Roman" w:hAnsi="Times New Roman" w:cs="Times New Roman"/>
        </w:rPr>
        <w:t>Hee</w:t>
      </w:r>
      <w:proofErr w:type="spellEnd"/>
      <w:r w:rsidRPr="00477461">
        <w:rPr>
          <w:rFonts w:ascii="Times New Roman" w:hAnsi="Times New Roman" w:cs="Times New Roman"/>
        </w:rPr>
        <w:t xml:space="preserve"> et al., 2020).  </w:t>
      </w:r>
    </w:p>
    <w:p w14:paraId="330CD338"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Step 2: The questionnaire's content validity was tested through the IOC test, and based on expert suggestions, the questionnaire items were reduced and adjusted accordingly. </w:t>
      </w:r>
    </w:p>
    <w:p w14:paraId="0E0FCAD0"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Step 3: Passed the reliability test.</w:t>
      </w:r>
    </w:p>
    <w:p w14:paraId="0EE43B46" w14:textId="77777777" w:rsidR="00477461" w:rsidRPr="00477461" w:rsidRDefault="00477461" w:rsidP="00477461">
      <w:pPr>
        <w:ind w:firstLine="284"/>
        <w:rPr>
          <w:rFonts w:ascii="Times New Roman" w:hAnsi="Times New Roman" w:cs="Times New Roman"/>
        </w:rPr>
      </w:pPr>
    </w:p>
    <w:p w14:paraId="64C29843" w14:textId="55B7E398" w:rsidR="00477461" w:rsidRPr="00477461" w:rsidRDefault="00477461" w:rsidP="00477461">
      <w:pPr>
        <w:rPr>
          <w:rFonts w:ascii="Times New Roman" w:hAnsi="Times New Roman" w:cs="Times New Roman"/>
          <w:b/>
          <w:bCs/>
        </w:rPr>
      </w:pPr>
      <w:r w:rsidRPr="00477461">
        <w:rPr>
          <w:rFonts w:ascii="Times New Roman" w:hAnsi="Times New Roman" w:cs="Times New Roman"/>
          <w:b/>
          <w:bCs/>
        </w:rPr>
        <w:t xml:space="preserve">3.4.2 Components of Questionnaire </w:t>
      </w:r>
    </w:p>
    <w:p w14:paraId="18582626"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The questionnaire consisted of two parts: </w:t>
      </w:r>
    </w:p>
    <w:p w14:paraId="08BC3130"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Part 1: Basic personal information of the teachers surveyed, such as age, gender, professional title, and educational background.</w:t>
      </w:r>
    </w:p>
    <w:p w14:paraId="36B7A673"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Part 2: The items of teacher satisfaction and several potential influencing factors. (1 DV and 6 IVs)</w:t>
      </w:r>
    </w:p>
    <w:p w14:paraId="3E796378" w14:textId="77777777" w:rsidR="00477461" w:rsidRPr="00477461" w:rsidRDefault="00477461" w:rsidP="00477461">
      <w:pPr>
        <w:ind w:firstLine="284"/>
        <w:rPr>
          <w:rFonts w:ascii="Times New Roman" w:hAnsi="Times New Roman" w:cs="Times New Roman"/>
        </w:rPr>
      </w:pPr>
    </w:p>
    <w:p w14:paraId="0E049627" w14:textId="2F6B7747" w:rsidR="00477461" w:rsidRPr="00477461" w:rsidRDefault="00477461" w:rsidP="00477461">
      <w:pPr>
        <w:rPr>
          <w:rFonts w:ascii="Times New Roman" w:hAnsi="Times New Roman" w:cs="Times New Roman"/>
          <w:b/>
          <w:bCs/>
        </w:rPr>
      </w:pPr>
      <w:r w:rsidRPr="00477461">
        <w:rPr>
          <w:rFonts w:ascii="Times New Roman" w:hAnsi="Times New Roman" w:cs="Times New Roman"/>
          <w:b/>
          <w:bCs/>
        </w:rPr>
        <w:t>3.4.3 IOC Results</w:t>
      </w:r>
      <w:r w:rsidRPr="00477461">
        <w:rPr>
          <w:rFonts w:ascii="Times New Roman" w:hAnsi="Times New Roman" w:cs="Times New Roman"/>
          <w:cs/>
        </w:rPr>
        <w:tab/>
      </w:r>
    </w:p>
    <w:p w14:paraId="6100FD47"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The researchers invited five independent experts in pedagogy, two of whom were teaching managers, to implement the project-goal alignment indicators. In the IOC process, experts scored +1 for consistency, 0 for suspicious, and -1 for inconsistency. Five of the 37 items failed to pass the test in this study and were deleted, while 1 item was revised to form the inactive questionnaire.</w:t>
      </w:r>
    </w:p>
    <w:p w14:paraId="7E0185F3" w14:textId="77777777" w:rsidR="00477461" w:rsidRPr="00477461" w:rsidRDefault="00477461" w:rsidP="00477461">
      <w:pPr>
        <w:ind w:firstLine="284"/>
        <w:rPr>
          <w:rFonts w:ascii="Times New Roman" w:hAnsi="Times New Roman" w:cs="Times New Roman"/>
        </w:rPr>
      </w:pPr>
    </w:p>
    <w:p w14:paraId="198AA25E" w14:textId="45A8A7E0" w:rsidR="00477461" w:rsidRDefault="00477461" w:rsidP="00477461">
      <w:pPr>
        <w:pStyle w:val="FootnoteText"/>
        <w:jc w:val="both"/>
        <w:rPr>
          <w:rFonts w:cs="Angsana New"/>
          <w:szCs w:val="25"/>
          <w:lang w:bidi="th-TH"/>
        </w:rPr>
      </w:pPr>
      <w:r w:rsidRPr="00C96BAC">
        <w:rPr>
          <w:b/>
          <w:bCs/>
          <w:lang w:bidi="ar"/>
        </w:rPr>
        <w:t>3.</w:t>
      </w:r>
      <w:r>
        <w:rPr>
          <w:b/>
          <w:bCs/>
          <w:lang w:bidi="ar"/>
        </w:rPr>
        <w:t>4</w:t>
      </w:r>
      <w:r w:rsidRPr="00C96BAC">
        <w:rPr>
          <w:b/>
          <w:bCs/>
          <w:lang w:bidi="ar"/>
        </w:rPr>
        <w:t>.4 Pilot survey and Pilot test results</w:t>
      </w:r>
      <w:r w:rsidRPr="00A63F99">
        <w:t xml:space="preserve"> </w:t>
      </w:r>
      <w:r>
        <w:rPr>
          <w:rFonts w:cs="Angsana New" w:hint="cs"/>
          <w:szCs w:val="25"/>
          <w:cs/>
          <w:lang w:bidi="th-TH"/>
        </w:rPr>
        <w:t xml:space="preserve">      </w:t>
      </w:r>
    </w:p>
    <w:p w14:paraId="7683C184" w14:textId="77777777" w:rsidR="00477461" w:rsidRDefault="00477461" w:rsidP="00477461">
      <w:pPr>
        <w:pStyle w:val="FootnoteText"/>
        <w:ind w:firstLine="284"/>
        <w:jc w:val="both"/>
        <w:rPr>
          <w:lang w:bidi="th-TH"/>
        </w:rPr>
      </w:pPr>
      <w:r w:rsidRPr="000B72E5">
        <w:rPr>
          <w:lang w:bidi="th-TH"/>
        </w:rPr>
        <w:t xml:space="preserve">Using the questionnaire that passed the IOC test, the researchers randomly conducted a pilot survey on 30 teachers and conducted Cronbach's Alpha's internal </w:t>
      </w:r>
      <w:r w:rsidRPr="000B72E5">
        <w:rPr>
          <w:lang w:bidi="th-TH"/>
        </w:rPr>
        <w:t>consistency reliability test on the questionnaire data. The index data are all greater than 0.8, indicating that the scale's internal consistency is satisfactory. Details are shown in Table 1 below.</w:t>
      </w:r>
    </w:p>
    <w:p w14:paraId="37A3EF32" w14:textId="77777777" w:rsidR="00477461" w:rsidRDefault="00477461" w:rsidP="00477461">
      <w:pPr>
        <w:pStyle w:val="FootnoteText"/>
        <w:jc w:val="both"/>
        <w:rPr>
          <w:rFonts w:cs="Angsana New"/>
          <w:szCs w:val="25"/>
          <w:lang w:bidi="th-TH"/>
        </w:rPr>
      </w:pPr>
      <w:r>
        <w:rPr>
          <w:rFonts w:cs="Angsana New" w:hint="cs"/>
          <w:szCs w:val="25"/>
          <w:cs/>
          <w:lang w:bidi="th-TH"/>
        </w:rPr>
        <w:t xml:space="preserve">                       </w:t>
      </w:r>
    </w:p>
    <w:p w14:paraId="271C2FF3" w14:textId="77777777" w:rsidR="00477461" w:rsidRPr="00C96BAC" w:rsidRDefault="00477461" w:rsidP="00477461">
      <w:pPr>
        <w:tabs>
          <w:tab w:val="left" w:pos="0"/>
        </w:tabs>
        <w:jc w:val="left"/>
        <w:rPr>
          <w:rFonts w:ascii="Times New Roman" w:eastAsia="SimSun" w:hAnsi="Times New Roman" w:cs="Times New Roman"/>
          <w:sz w:val="18"/>
          <w:szCs w:val="18"/>
          <w:lang w:eastAsia="zh-CN"/>
        </w:rPr>
      </w:pPr>
      <w:r w:rsidRPr="00C96BAC">
        <w:rPr>
          <w:rFonts w:ascii="Times New Roman" w:eastAsia="SimSun" w:hAnsi="Times New Roman" w:cs="Times New Roman"/>
          <w:b/>
          <w:sz w:val="18"/>
          <w:szCs w:val="18"/>
        </w:rPr>
        <w:t>Table 1:</w:t>
      </w:r>
      <w:r w:rsidRPr="00C96BAC">
        <w:rPr>
          <w:rFonts w:ascii="Times New Roman" w:eastAsia="SimSun" w:hAnsi="Times New Roman" w:cs="Times New Roman"/>
          <w:sz w:val="18"/>
          <w:szCs w:val="18"/>
        </w:rPr>
        <w:t xml:space="preserve"> </w:t>
      </w:r>
      <w:r w:rsidRPr="00C96BAC">
        <w:rPr>
          <w:rFonts w:ascii="Times New Roman" w:eastAsia="SimSun" w:hAnsi="Times New Roman" w:cs="Times New Roman"/>
          <w:sz w:val="18"/>
          <w:szCs w:val="18"/>
          <w:lang w:eastAsia="zh-CN"/>
        </w:rPr>
        <w:t>Pilot Test Result</w:t>
      </w:r>
    </w:p>
    <w:tbl>
      <w:tblPr>
        <w:tblStyle w:val="TableGrid"/>
        <w:tblW w:w="0" w:type="auto"/>
        <w:tblLook w:val="04A0" w:firstRow="1" w:lastRow="0" w:firstColumn="1" w:lastColumn="0" w:noHBand="0" w:noVBand="1"/>
      </w:tblPr>
      <w:tblGrid>
        <w:gridCol w:w="1511"/>
        <w:gridCol w:w="729"/>
        <w:gridCol w:w="1230"/>
        <w:gridCol w:w="1340"/>
      </w:tblGrid>
      <w:tr w:rsidR="00477461" w14:paraId="56562ACC" w14:textId="77777777" w:rsidTr="00477461">
        <w:tc>
          <w:tcPr>
            <w:tcW w:w="1527" w:type="dxa"/>
            <w:shd w:val="clear" w:color="auto" w:fill="BFBFBF" w:themeFill="background1" w:themeFillShade="BF"/>
            <w:vAlign w:val="center"/>
          </w:tcPr>
          <w:p w14:paraId="7F684E7F" w14:textId="77777777" w:rsidR="00477461" w:rsidRPr="00200ED4" w:rsidRDefault="00477461" w:rsidP="005D328B">
            <w:pPr>
              <w:tabs>
                <w:tab w:val="left" w:pos="1152"/>
              </w:tabs>
              <w:jc w:val="center"/>
              <w:rPr>
                <w:rFonts w:ascii="Times New Roman" w:hAnsi="Times New Roman" w:cs="Times New Roman"/>
                <w:b/>
                <w:bCs/>
                <w:kern w:val="0"/>
                <w:sz w:val="16"/>
                <w:szCs w:val="16"/>
              </w:rPr>
            </w:pPr>
            <w:r w:rsidRPr="00200ED4">
              <w:rPr>
                <w:rFonts w:ascii="Times New Roman" w:hAnsi="Times New Roman" w:cs="Times New Roman"/>
                <w:b/>
                <w:bCs/>
                <w:kern w:val="0"/>
                <w:sz w:val="16"/>
                <w:szCs w:val="16"/>
              </w:rPr>
              <w:t>Variables</w:t>
            </w:r>
          </w:p>
        </w:tc>
        <w:tc>
          <w:tcPr>
            <w:tcW w:w="735" w:type="dxa"/>
            <w:shd w:val="clear" w:color="auto" w:fill="BFBFBF" w:themeFill="background1" w:themeFillShade="BF"/>
            <w:vAlign w:val="center"/>
          </w:tcPr>
          <w:p w14:paraId="5F985A71" w14:textId="77777777" w:rsidR="00477461" w:rsidRPr="00200ED4" w:rsidRDefault="00477461" w:rsidP="005D328B">
            <w:pPr>
              <w:tabs>
                <w:tab w:val="left" w:pos="1152"/>
              </w:tabs>
              <w:jc w:val="center"/>
              <w:rPr>
                <w:rFonts w:ascii="Times New Roman" w:hAnsi="Times New Roman" w:cs="Times New Roman"/>
                <w:b/>
                <w:bCs/>
                <w:kern w:val="0"/>
                <w:sz w:val="16"/>
                <w:szCs w:val="16"/>
              </w:rPr>
            </w:pPr>
            <w:r w:rsidRPr="00200ED4">
              <w:rPr>
                <w:rFonts w:ascii="Times New Roman" w:hAnsi="Times New Roman" w:cs="Times New Roman"/>
                <w:b/>
                <w:bCs/>
                <w:kern w:val="0"/>
                <w:sz w:val="16"/>
                <w:szCs w:val="16"/>
              </w:rPr>
              <w:t>Items</w:t>
            </w:r>
          </w:p>
        </w:tc>
        <w:tc>
          <w:tcPr>
            <w:tcW w:w="1240" w:type="dxa"/>
            <w:shd w:val="clear" w:color="auto" w:fill="BFBFBF" w:themeFill="background1" w:themeFillShade="BF"/>
            <w:vAlign w:val="center"/>
          </w:tcPr>
          <w:p w14:paraId="72D28813" w14:textId="77777777" w:rsidR="00477461" w:rsidRPr="00200ED4" w:rsidRDefault="00477461" w:rsidP="005D328B">
            <w:pPr>
              <w:tabs>
                <w:tab w:val="left" w:pos="1152"/>
              </w:tabs>
              <w:jc w:val="center"/>
              <w:rPr>
                <w:rFonts w:ascii="Times New Roman" w:hAnsi="Times New Roman" w:cs="Times New Roman"/>
                <w:b/>
                <w:bCs/>
                <w:kern w:val="0"/>
                <w:sz w:val="16"/>
                <w:szCs w:val="16"/>
              </w:rPr>
            </w:pPr>
            <w:r w:rsidRPr="00200ED4">
              <w:rPr>
                <w:rFonts w:ascii="Times New Roman" w:hAnsi="Times New Roman" w:cs="Times New Roman"/>
                <w:b/>
                <w:bCs/>
                <w:kern w:val="0"/>
                <w:sz w:val="16"/>
                <w:szCs w:val="16"/>
              </w:rPr>
              <w:t>Cronbach’s Alpha</w:t>
            </w:r>
          </w:p>
        </w:tc>
        <w:tc>
          <w:tcPr>
            <w:tcW w:w="1356" w:type="dxa"/>
            <w:shd w:val="clear" w:color="auto" w:fill="BFBFBF" w:themeFill="background1" w:themeFillShade="BF"/>
            <w:vAlign w:val="center"/>
          </w:tcPr>
          <w:p w14:paraId="11BB37BE" w14:textId="77777777" w:rsidR="00477461" w:rsidRPr="00200ED4" w:rsidRDefault="00477461" w:rsidP="005D328B">
            <w:pPr>
              <w:tabs>
                <w:tab w:val="left" w:pos="1152"/>
              </w:tabs>
              <w:jc w:val="center"/>
              <w:rPr>
                <w:rFonts w:ascii="Times New Roman" w:hAnsi="Times New Roman" w:cs="Times New Roman"/>
                <w:b/>
                <w:bCs/>
                <w:kern w:val="0"/>
                <w:sz w:val="16"/>
                <w:szCs w:val="16"/>
              </w:rPr>
            </w:pPr>
            <w:r w:rsidRPr="00200ED4">
              <w:rPr>
                <w:rFonts w:ascii="Times New Roman" w:hAnsi="Times New Roman" w:cs="Times New Roman"/>
                <w:b/>
                <w:bCs/>
                <w:kern w:val="0"/>
                <w:sz w:val="16"/>
                <w:szCs w:val="16"/>
              </w:rPr>
              <w:t>Strength of Association</w:t>
            </w:r>
          </w:p>
        </w:tc>
      </w:tr>
      <w:tr w:rsidR="00477461" w14:paraId="5AB40676" w14:textId="77777777" w:rsidTr="005D328B">
        <w:tc>
          <w:tcPr>
            <w:tcW w:w="1527" w:type="dxa"/>
          </w:tcPr>
          <w:p w14:paraId="42B4A57B"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Work environment</w:t>
            </w:r>
          </w:p>
        </w:tc>
        <w:tc>
          <w:tcPr>
            <w:tcW w:w="735" w:type="dxa"/>
          </w:tcPr>
          <w:p w14:paraId="273D4391"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6</w:t>
            </w:r>
          </w:p>
        </w:tc>
        <w:tc>
          <w:tcPr>
            <w:tcW w:w="1240" w:type="dxa"/>
          </w:tcPr>
          <w:p w14:paraId="7455CA05" w14:textId="77777777" w:rsidR="00477461" w:rsidRPr="00200ED4" w:rsidRDefault="00477461" w:rsidP="005D328B">
            <w:pPr>
              <w:tabs>
                <w:tab w:val="left" w:pos="1152"/>
              </w:tabs>
              <w:jc w:val="center"/>
              <w:rPr>
                <w:rFonts w:ascii="Times New Roman" w:eastAsia="SimSun" w:hAnsi="Times New Roman" w:cs="Times New Roman"/>
                <w:kern w:val="0"/>
                <w:sz w:val="16"/>
                <w:szCs w:val="16"/>
              </w:rPr>
            </w:pPr>
            <w:r w:rsidRPr="00200ED4">
              <w:rPr>
                <w:rFonts w:ascii="Times New Roman" w:hAnsi="Times New Roman" w:cs="Times New Roman"/>
                <w:sz w:val="16"/>
                <w:szCs w:val="16"/>
              </w:rPr>
              <w:t>0.868</w:t>
            </w:r>
          </w:p>
        </w:tc>
        <w:tc>
          <w:tcPr>
            <w:tcW w:w="1356" w:type="dxa"/>
          </w:tcPr>
          <w:p w14:paraId="1A341270"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Good</w:t>
            </w:r>
          </w:p>
        </w:tc>
      </w:tr>
      <w:tr w:rsidR="00477461" w14:paraId="06B18D84" w14:textId="77777777" w:rsidTr="005D328B">
        <w:tc>
          <w:tcPr>
            <w:tcW w:w="1527" w:type="dxa"/>
          </w:tcPr>
          <w:p w14:paraId="4768CA6A"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Pay and benefits</w:t>
            </w:r>
          </w:p>
        </w:tc>
        <w:tc>
          <w:tcPr>
            <w:tcW w:w="735" w:type="dxa"/>
          </w:tcPr>
          <w:p w14:paraId="1A2A0D6A"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4</w:t>
            </w:r>
          </w:p>
        </w:tc>
        <w:tc>
          <w:tcPr>
            <w:tcW w:w="1240" w:type="dxa"/>
          </w:tcPr>
          <w:p w14:paraId="5A516B3B"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0.875</w:t>
            </w:r>
          </w:p>
        </w:tc>
        <w:tc>
          <w:tcPr>
            <w:tcW w:w="1356" w:type="dxa"/>
          </w:tcPr>
          <w:p w14:paraId="008B9A78"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Good</w:t>
            </w:r>
          </w:p>
        </w:tc>
      </w:tr>
      <w:tr w:rsidR="00477461" w14:paraId="412FF658" w14:textId="77777777" w:rsidTr="005D328B">
        <w:tc>
          <w:tcPr>
            <w:tcW w:w="1527" w:type="dxa"/>
          </w:tcPr>
          <w:p w14:paraId="648EC2F7"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Respect</w:t>
            </w:r>
          </w:p>
        </w:tc>
        <w:tc>
          <w:tcPr>
            <w:tcW w:w="735" w:type="dxa"/>
          </w:tcPr>
          <w:p w14:paraId="53DA640B" w14:textId="77777777" w:rsidR="00477461" w:rsidRPr="00200ED4" w:rsidRDefault="00477461" w:rsidP="005D328B">
            <w:pPr>
              <w:tabs>
                <w:tab w:val="left" w:pos="1152"/>
              </w:tabs>
              <w:jc w:val="center"/>
              <w:rPr>
                <w:rFonts w:ascii="Times New Roman" w:eastAsia="SimSun" w:hAnsi="Times New Roman" w:cs="Times New Roman"/>
                <w:kern w:val="0"/>
                <w:sz w:val="16"/>
                <w:szCs w:val="16"/>
              </w:rPr>
            </w:pPr>
            <w:r w:rsidRPr="00200ED4">
              <w:rPr>
                <w:rFonts w:ascii="Times New Roman" w:hAnsi="Times New Roman" w:cs="Times New Roman"/>
                <w:sz w:val="16"/>
                <w:szCs w:val="16"/>
              </w:rPr>
              <w:t>3</w:t>
            </w:r>
          </w:p>
        </w:tc>
        <w:tc>
          <w:tcPr>
            <w:tcW w:w="1240" w:type="dxa"/>
          </w:tcPr>
          <w:p w14:paraId="7C3CE823"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0.839</w:t>
            </w:r>
          </w:p>
        </w:tc>
        <w:tc>
          <w:tcPr>
            <w:tcW w:w="1356" w:type="dxa"/>
          </w:tcPr>
          <w:p w14:paraId="47A2875E"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Good</w:t>
            </w:r>
          </w:p>
        </w:tc>
      </w:tr>
      <w:tr w:rsidR="00477461" w14:paraId="3F50A8C5" w14:textId="77777777" w:rsidTr="005D328B">
        <w:tc>
          <w:tcPr>
            <w:tcW w:w="1527" w:type="dxa"/>
          </w:tcPr>
          <w:p w14:paraId="680A5599" w14:textId="77777777" w:rsidR="00477461" w:rsidRPr="00200ED4" w:rsidRDefault="00477461" w:rsidP="005D328B">
            <w:pPr>
              <w:tabs>
                <w:tab w:val="left" w:pos="1152"/>
              </w:tabs>
              <w:jc w:val="center"/>
              <w:rPr>
                <w:rFonts w:ascii="Times New Roman" w:eastAsia="SimSun" w:hAnsi="Times New Roman" w:cs="Times New Roman"/>
                <w:kern w:val="0"/>
                <w:sz w:val="16"/>
                <w:szCs w:val="16"/>
              </w:rPr>
            </w:pPr>
            <w:r w:rsidRPr="00200ED4">
              <w:rPr>
                <w:rFonts w:ascii="Times New Roman" w:hAnsi="Times New Roman" w:cs="Times New Roman"/>
                <w:sz w:val="16"/>
                <w:szCs w:val="16"/>
              </w:rPr>
              <w:t>Empowerment</w:t>
            </w:r>
          </w:p>
        </w:tc>
        <w:tc>
          <w:tcPr>
            <w:tcW w:w="735" w:type="dxa"/>
          </w:tcPr>
          <w:p w14:paraId="6F82C14B"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4</w:t>
            </w:r>
          </w:p>
        </w:tc>
        <w:tc>
          <w:tcPr>
            <w:tcW w:w="1240" w:type="dxa"/>
          </w:tcPr>
          <w:p w14:paraId="063E5DF9"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0.802</w:t>
            </w:r>
          </w:p>
        </w:tc>
        <w:tc>
          <w:tcPr>
            <w:tcW w:w="1356" w:type="dxa"/>
          </w:tcPr>
          <w:p w14:paraId="21A7D986"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Good</w:t>
            </w:r>
          </w:p>
        </w:tc>
      </w:tr>
      <w:tr w:rsidR="00477461" w14:paraId="7D8155AE" w14:textId="77777777" w:rsidTr="005D328B">
        <w:tc>
          <w:tcPr>
            <w:tcW w:w="1527" w:type="dxa"/>
          </w:tcPr>
          <w:p w14:paraId="14676529" w14:textId="77777777" w:rsidR="00477461" w:rsidRPr="00200ED4" w:rsidRDefault="00477461" w:rsidP="005D328B">
            <w:pPr>
              <w:tabs>
                <w:tab w:val="left" w:pos="1152"/>
              </w:tabs>
              <w:jc w:val="center"/>
              <w:rPr>
                <w:rFonts w:ascii="Times New Roman" w:eastAsia="SimSun" w:hAnsi="Times New Roman" w:cs="Times New Roman"/>
                <w:kern w:val="0"/>
                <w:sz w:val="16"/>
                <w:szCs w:val="16"/>
              </w:rPr>
            </w:pPr>
            <w:r w:rsidRPr="00200ED4">
              <w:rPr>
                <w:rFonts w:ascii="Times New Roman" w:hAnsi="Times New Roman" w:cs="Times New Roman"/>
                <w:sz w:val="16"/>
                <w:szCs w:val="16"/>
              </w:rPr>
              <w:t xml:space="preserve">Training and development </w:t>
            </w:r>
          </w:p>
        </w:tc>
        <w:tc>
          <w:tcPr>
            <w:tcW w:w="735" w:type="dxa"/>
          </w:tcPr>
          <w:p w14:paraId="5DA09655"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4</w:t>
            </w:r>
          </w:p>
        </w:tc>
        <w:tc>
          <w:tcPr>
            <w:tcW w:w="1240" w:type="dxa"/>
          </w:tcPr>
          <w:p w14:paraId="74B41CCF"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0.928</w:t>
            </w:r>
          </w:p>
        </w:tc>
        <w:tc>
          <w:tcPr>
            <w:tcW w:w="1356" w:type="dxa"/>
          </w:tcPr>
          <w:p w14:paraId="3CC21A8D"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Excellent</w:t>
            </w:r>
          </w:p>
        </w:tc>
      </w:tr>
      <w:tr w:rsidR="00477461" w14:paraId="151CC26B" w14:textId="77777777" w:rsidTr="005D328B">
        <w:tc>
          <w:tcPr>
            <w:tcW w:w="1527" w:type="dxa"/>
          </w:tcPr>
          <w:p w14:paraId="65C0F8D5" w14:textId="77777777" w:rsidR="00477461" w:rsidRPr="00200ED4" w:rsidRDefault="00477461" w:rsidP="005D328B">
            <w:pPr>
              <w:tabs>
                <w:tab w:val="left" w:pos="1152"/>
              </w:tabs>
              <w:jc w:val="center"/>
              <w:rPr>
                <w:rFonts w:ascii="Times New Roman" w:eastAsia="SimSun" w:hAnsi="Times New Roman" w:cs="Times New Roman"/>
                <w:kern w:val="0"/>
                <w:sz w:val="16"/>
                <w:szCs w:val="16"/>
              </w:rPr>
            </w:pPr>
            <w:r w:rsidRPr="00200ED4">
              <w:rPr>
                <w:rFonts w:ascii="Times New Roman" w:hAnsi="Times New Roman" w:cs="Times New Roman"/>
                <w:sz w:val="16"/>
                <w:szCs w:val="16"/>
              </w:rPr>
              <w:t>Teamwork</w:t>
            </w:r>
          </w:p>
        </w:tc>
        <w:tc>
          <w:tcPr>
            <w:tcW w:w="735" w:type="dxa"/>
          </w:tcPr>
          <w:p w14:paraId="3716F0B3"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4</w:t>
            </w:r>
          </w:p>
        </w:tc>
        <w:tc>
          <w:tcPr>
            <w:tcW w:w="1240" w:type="dxa"/>
          </w:tcPr>
          <w:p w14:paraId="061CDD65"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0.880</w:t>
            </w:r>
          </w:p>
        </w:tc>
        <w:tc>
          <w:tcPr>
            <w:tcW w:w="1356" w:type="dxa"/>
          </w:tcPr>
          <w:p w14:paraId="1C66216B"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Good</w:t>
            </w:r>
          </w:p>
        </w:tc>
      </w:tr>
      <w:tr w:rsidR="00477461" w14:paraId="4CE48814" w14:textId="77777777" w:rsidTr="005D328B">
        <w:tc>
          <w:tcPr>
            <w:tcW w:w="1527" w:type="dxa"/>
          </w:tcPr>
          <w:p w14:paraId="0B5B2D5C" w14:textId="77777777" w:rsidR="00477461" w:rsidRPr="00200ED4" w:rsidRDefault="00477461" w:rsidP="005D328B">
            <w:pPr>
              <w:tabs>
                <w:tab w:val="left" w:pos="1152"/>
              </w:tabs>
              <w:jc w:val="center"/>
              <w:rPr>
                <w:rFonts w:ascii="Times New Roman" w:eastAsia="SimSun" w:hAnsi="Times New Roman" w:cs="Times New Roman"/>
                <w:kern w:val="0"/>
                <w:sz w:val="16"/>
                <w:szCs w:val="16"/>
              </w:rPr>
            </w:pPr>
            <w:r w:rsidRPr="00200ED4">
              <w:rPr>
                <w:rFonts w:ascii="Times New Roman" w:hAnsi="Times New Roman" w:cs="Times New Roman"/>
                <w:sz w:val="16"/>
                <w:szCs w:val="16"/>
              </w:rPr>
              <w:t>Teacher’s satisfaction</w:t>
            </w:r>
          </w:p>
        </w:tc>
        <w:tc>
          <w:tcPr>
            <w:tcW w:w="735" w:type="dxa"/>
          </w:tcPr>
          <w:p w14:paraId="43E7D586"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7</w:t>
            </w:r>
          </w:p>
        </w:tc>
        <w:tc>
          <w:tcPr>
            <w:tcW w:w="1240" w:type="dxa"/>
          </w:tcPr>
          <w:p w14:paraId="2FF74AE0"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0.940</w:t>
            </w:r>
          </w:p>
        </w:tc>
        <w:tc>
          <w:tcPr>
            <w:tcW w:w="1356" w:type="dxa"/>
          </w:tcPr>
          <w:p w14:paraId="3D003B02" w14:textId="77777777" w:rsidR="00477461" w:rsidRPr="00200ED4" w:rsidRDefault="00477461" w:rsidP="005D328B">
            <w:pPr>
              <w:tabs>
                <w:tab w:val="left" w:pos="1152"/>
              </w:tabs>
              <w:jc w:val="center"/>
              <w:rPr>
                <w:rFonts w:ascii="Times New Roman" w:hAnsi="Times New Roman" w:cs="Times New Roman"/>
                <w:kern w:val="0"/>
                <w:sz w:val="16"/>
                <w:szCs w:val="16"/>
              </w:rPr>
            </w:pPr>
            <w:r w:rsidRPr="00200ED4">
              <w:rPr>
                <w:rFonts w:ascii="Times New Roman" w:hAnsi="Times New Roman" w:cs="Times New Roman"/>
                <w:sz w:val="16"/>
                <w:szCs w:val="16"/>
              </w:rPr>
              <w:t>Excellent</w:t>
            </w:r>
          </w:p>
        </w:tc>
      </w:tr>
    </w:tbl>
    <w:p w14:paraId="764544A0" w14:textId="77777777" w:rsidR="00477461" w:rsidRDefault="00477461" w:rsidP="00477461">
      <w:pPr>
        <w:pStyle w:val="FootnoteText"/>
        <w:jc w:val="both"/>
        <w:rPr>
          <w:rFonts w:eastAsia="Arial Unicode MS"/>
          <w:b/>
          <w:bCs/>
          <w:sz w:val="24"/>
          <w:szCs w:val="24"/>
        </w:rPr>
      </w:pPr>
    </w:p>
    <w:p w14:paraId="5A669467" w14:textId="77777777" w:rsidR="00477461" w:rsidRDefault="00477461" w:rsidP="00477461">
      <w:pPr>
        <w:pStyle w:val="FootnoteText"/>
        <w:jc w:val="both"/>
        <w:rPr>
          <w:rFonts w:eastAsia="Arial Unicode MS"/>
          <w:b/>
          <w:bCs/>
          <w:sz w:val="24"/>
          <w:szCs w:val="24"/>
        </w:rPr>
      </w:pPr>
    </w:p>
    <w:p w14:paraId="2C580B03" w14:textId="77777777" w:rsidR="00477461" w:rsidRPr="004457A8" w:rsidRDefault="00477461" w:rsidP="00477461">
      <w:pPr>
        <w:pStyle w:val="FootnoteText"/>
        <w:jc w:val="both"/>
        <w:rPr>
          <w:rFonts w:eastAsia="Arial Unicode MS"/>
          <w:b/>
          <w:bCs/>
          <w:sz w:val="24"/>
          <w:szCs w:val="24"/>
        </w:rPr>
      </w:pPr>
      <w:r w:rsidRPr="004457A8">
        <w:rPr>
          <w:rFonts w:eastAsia="Arial Unicode MS"/>
          <w:b/>
          <w:bCs/>
          <w:sz w:val="24"/>
          <w:szCs w:val="24"/>
        </w:rPr>
        <w:t>4. Results and Discussion</w:t>
      </w:r>
    </w:p>
    <w:p w14:paraId="48AB3287" w14:textId="77777777" w:rsidR="00477461" w:rsidRPr="004457A8" w:rsidRDefault="00477461" w:rsidP="00477461">
      <w:pPr>
        <w:pStyle w:val="FootnoteText"/>
        <w:jc w:val="both"/>
        <w:rPr>
          <w:rFonts w:eastAsia="Arial Unicode MS"/>
          <w:sz w:val="16"/>
          <w:szCs w:val="16"/>
        </w:rPr>
      </w:pPr>
    </w:p>
    <w:p w14:paraId="6ABE46F9" w14:textId="77777777" w:rsidR="00477461" w:rsidRPr="004457A8" w:rsidRDefault="00477461" w:rsidP="00477461">
      <w:pPr>
        <w:pStyle w:val="FootnoteText"/>
        <w:jc w:val="both"/>
        <w:rPr>
          <w:rFonts w:eastAsia="SimSun"/>
          <w:b/>
          <w:bCs/>
          <w:kern w:val="36"/>
          <w:sz w:val="24"/>
          <w:szCs w:val="24"/>
          <w:lang w:bidi="th-TH"/>
        </w:rPr>
      </w:pPr>
      <w:r w:rsidRPr="004457A8">
        <w:rPr>
          <w:rFonts w:eastAsia="SimSun"/>
          <w:b/>
          <w:bCs/>
          <w:kern w:val="36"/>
          <w:sz w:val="24"/>
          <w:szCs w:val="24"/>
          <w:lang w:bidi="th-TH"/>
        </w:rPr>
        <w:t xml:space="preserve">4.1 Results </w:t>
      </w:r>
    </w:p>
    <w:p w14:paraId="20B5A7CF" w14:textId="77777777" w:rsidR="00477461" w:rsidRPr="004457A8" w:rsidRDefault="00477461" w:rsidP="00477461">
      <w:pPr>
        <w:pStyle w:val="FootnoteText"/>
        <w:jc w:val="both"/>
        <w:rPr>
          <w:rFonts w:eastAsia="SimSun"/>
          <w:b/>
          <w:bCs/>
          <w:kern w:val="36"/>
          <w:sz w:val="24"/>
          <w:szCs w:val="24"/>
          <w:lang w:bidi="th-TH"/>
        </w:rPr>
      </w:pPr>
    </w:p>
    <w:p w14:paraId="73F37282" w14:textId="00174CDC" w:rsidR="00477461" w:rsidRDefault="00477461" w:rsidP="00477461">
      <w:pPr>
        <w:pStyle w:val="FootnoteText"/>
        <w:jc w:val="both"/>
      </w:pPr>
      <w:r w:rsidRPr="0077594B">
        <w:rPr>
          <w:rFonts w:eastAsia="SimSun"/>
          <w:b/>
          <w:bCs/>
          <w:kern w:val="36"/>
          <w:lang w:bidi="th-TH"/>
        </w:rPr>
        <w:t>4.1.1 Demographic Profile</w:t>
      </w:r>
      <w:r w:rsidRPr="005A492F">
        <w:t xml:space="preserve"> </w:t>
      </w:r>
    </w:p>
    <w:p w14:paraId="5D7CDBE9" w14:textId="77777777" w:rsidR="00477461" w:rsidRDefault="00477461" w:rsidP="00477461">
      <w:pPr>
        <w:pStyle w:val="FootnoteText"/>
        <w:jc w:val="both"/>
      </w:pPr>
    </w:p>
    <w:p w14:paraId="1A0D6F0F" w14:textId="77777777" w:rsidR="00477461" w:rsidRPr="00EC793D" w:rsidRDefault="00477461" w:rsidP="00477461">
      <w:pPr>
        <w:pStyle w:val="FootnoteText"/>
        <w:ind w:firstLine="284"/>
        <w:jc w:val="both"/>
      </w:pPr>
      <w:r w:rsidRPr="00200ED4">
        <w:rPr>
          <w:rFonts w:eastAsia="SimSun"/>
          <w:kern w:val="36"/>
          <w:lang w:bidi="th-TH"/>
        </w:rPr>
        <w:t xml:space="preserve">To verify whether the six potential influencing factors significantly correlate with teacher satisfaction, the researchers selected 100 teachers from three secondary colleges to conduct a questionnaire survey. The basic information of the 100 teachers is shown in Table </w:t>
      </w:r>
      <w:proofErr w:type="gramStart"/>
      <w:r w:rsidRPr="00200ED4">
        <w:rPr>
          <w:rFonts w:eastAsia="SimSun"/>
          <w:kern w:val="36"/>
          <w:lang w:bidi="th-TH"/>
        </w:rPr>
        <w:t>2.</w:t>
      </w:r>
      <w:r w:rsidRPr="00EC793D">
        <w:rPr>
          <w:rFonts w:eastAsia="SimSun"/>
          <w:kern w:val="36"/>
          <w:lang w:bidi="th-TH"/>
        </w:rPr>
        <w:t>.</w:t>
      </w:r>
      <w:proofErr w:type="gramEnd"/>
    </w:p>
    <w:p w14:paraId="106A5E21" w14:textId="77777777" w:rsidR="00477461" w:rsidRPr="00A63F99" w:rsidRDefault="00477461" w:rsidP="00477461">
      <w:pPr>
        <w:tabs>
          <w:tab w:val="left" w:pos="0"/>
        </w:tabs>
        <w:rPr>
          <w:rFonts w:ascii="Times New Roman" w:hAnsi="Times New Roman"/>
          <w:color w:val="FF0000"/>
          <w:szCs w:val="20"/>
          <w:shd w:val="clear" w:color="auto" w:fill="FFFFFF"/>
          <w:lang w:eastAsia="zh-CN"/>
        </w:rPr>
      </w:pPr>
    </w:p>
    <w:p w14:paraId="5BA9DCFF" w14:textId="77777777" w:rsidR="00477461" w:rsidRPr="0077594B" w:rsidRDefault="00477461" w:rsidP="00477461">
      <w:pPr>
        <w:tabs>
          <w:tab w:val="left" w:pos="0"/>
        </w:tabs>
        <w:jc w:val="left"/>
        <w:rPr>
          <w:rFonts w:ascii="Times New Roman" w:eastAsia="SimSun" w:hAnsi="Times New Roman" w:cs="Times New Roman"/>
          <w:sz w:val="18"/>
          <w:szCs w:val="18"/>
          <w:lang w:eastAsia="zh-CN"/>
        </w:rPr>
      </w:pPr>
      <w:r w:rsidRPr="0077594B">
        <w:rPr>
          <w:rFonts w:ascii="Times New Roman" w:eastAsia="SimSun" w:hAnsi="Times New Roman" w:cs="Times New Roman"/>
          <w:b/>
          <w:bCs/>
          <w:sz w:val="18"/>
          <w:szCs w:val="18"/>
          <w:lang w:eastAsia="zh-CN"/>
        </w:rPr>
        <w:t xml:space="preserve">Table 2: </w:t>
      </w:r>
      <w:r w:rsidRPr="0077594B">
        <w:rPr>
          <w:rFonts w:ascii="Times New Roman" w:eastAsia="SimSun" w:hAnsi="Times New Roman" w:cs="Times New Roman"/>
          <w:sz w:val="18"/>
          <w:szCs w:val="18"/>
          <w:lang w:eastAsia="zh-CN"/>
        </w:rPr>
        <w:t>Demographic Profile</w:t>
      </w:r>
    </w:p>
    <w:tbl>
      <w:tblPr>
        <w:tblStyle w:val="TableGrid10"/>
        <w:tblW w:w="0" w:type="auto"/>
        <w:tblLook w:val="04A0" w:firstRow="1" w:lastRow="0" w:firstColumn="1" w:lastColumn="0" w:noHBand="0" w:noVBand="1"/>
      </w:tblPr>
      <w:tblGrid>
        <w:gridCol w:w="1277"/>
        <w:gridCol w:w="1140"/>
        <w:gridCol w:w="1184"/>
        <w:gridCol w:w="1209"/>
      </w:tblGrid>
      <w:tr w:rsidR="00477461" w:rsidRPr="00EC793D" w14:paraId="1A53DE48" w14:textId="77777777" w:rsidTr="00477461">
        <w:trPr>
          <w:trHeight w:val="237"/>
        </w:trPr>
        <w:tc>
          <w:tcPr>
            <w:tcW w:w="1288" w:type="dxa"/>
            <w:shd w:val="clear" w:color="auto" w:fill="BFBFBF" w:themeFill="background1" w:themeFillShade="BF"/>
            <w:vAlign w:val="center"/>
          </w:tcPr>
          <w:p w14:paraId="1E9007A4" w14:textId="77777777" w:rsidR="00477461" w:rsidRPr="00200ED4" w:rsidRDefault="00477461" w:rsidP="005D328B">
            <w:pPr>
              <w:tabs>
                <w:tab w:val="left" w:pos="1152"/>
              </w:tabs>
              <w:wordWrap/>
              <w:autoSpaceDE/>
              <w:autoSpaceDN/>
              <w:jc w:val="center"/>
              <w:rPr>
                <w:b/>
                <w:bCs/>
                <w:sz w:val="16"/>
                <w:szCs w:val="16"/>
                <w:lang w:eastAsia="zh-CN"/>
              </w:rPr>
            </w:pPr>
            <w:hyperlink r:id="rId14" w:history="1">
              <w:r>
                <w:rPr>
                  <w:b/>
                  <w:bCs/>
                  <w:sz w:val="16"/>
                  <w:szCs w:val="16"/>
                </w:rPr>
                <w:t>P</w:t>
              </w:r>
              <w:r w:rsidRPr="00200ED4">
                <w:rPr>
                  <w:b/>
                  <w:bCs/>
                  <w:sz w:val="16"/>
                  <w:szCs w:val="16"/>
                </w:rPr>
                <w:t xml:space="preserve">roperty </w:t>
              </w:r>
              <w:r>
                <w:rPr>
                  <w:b/>
                  <w:bCs/>
                  <w:sz w:val="16"/>
                  <w:szCs w:val="16"/>
                </w:rPr>
                <w:t>A</w:t>
              </w:r>
              <w:r w:rsidRPr="00200ED4">
                <w:rPr>
                  <w:b/>
                  <w:bCs/>
                  <w:sz w:val="16"/>
                  <w:szCs w:val="16"/>
                </w:rPr>
                <w:t>ttributes</w:t>
              </w:r>
            </w:hyperlink>
          </w:p>
        </w:tc>
        <w:tc>
          <w:tcPr>
            <w:tcW w:w="1154" w:type="dxa"/>
            <w:shd w:val="clear" w:color="auto" w:fill="BFBFBF" w:themeFill="background1" w:themeFillShade="BF"/>
            <w:vAlign w:val="center"/>
          </w:tcPr>
          <w:p w14:paraId="1681F2BA" w14:textId="77777777" w:rsidR="00477461" w:rsidRPr="00200ED4" w:rsidRDefault="00477461" w:rsidP="005D328B">
            <w:pPr>
              <w:tabs>
                <w:tab w:val="left" w:pos="1152"/>
              </w:tabs>
              <w:wordWrap/>
              <w:autoSpaceDE/>
              <w:autoSpaceDN/>
              <w:jc w:val="center"/>
              <w:rPr>
                <w:b/>
                <w:bCs/>
                <w:sz w:val="16"/>
                <w:szCs w:val="16"/>
                <w:lang w:eastAsia="zh-CN"/>
              </w:rPr>
            </w:pPr>
            <w:hyperlink r:id="rId15" w:history="1">
              <w:r w:rsidRPr="00200ED4">
                <w:rPr>
                  <w:b/>
                  <w:bCs/>
                  <w:sz w:val="16"/>
                  <w:szCs w:val="16"/>
                </w:rPr>
                <w:t>Category</w:t>
              </w:r>
            </w:hyperlink>
          </w:p>
        </w:tc>
        <w:tc>
          <w:tcPr>
            <w:tcW w:w="1196" w:type="dxa"/>
            <w:shd w:val="clear" w:color="auto" w:fill="BFBFBF" w:themeFill="background1" w:themeFillShade="BF"/>
            <w:vAlign w:val="center"/>
          </w:tcPr>
          <w:p w14:paraId="12497C60" w14:textId="77777777" w:rsidR="00477461" w:rsidRPr="00EC793D" w:rsidRDefault="00477461" w:rsidP="005D328B">
            <w:pPr>
              <w:tabs>
                <w:tab w:val="left" w:pos="1152"/>
              </w:tabs>
              <w:wordWrap/>
              <w:autoSpaceDE/>
              <w:autoSpaceDN/>
              <w:jc w:val="center"/>
              <w:rPr>
                <w:b/>
                <w:bCs/>
                <w:sz w:val="16"/>
                <w:szCs w:val="16"/>
                <w:lang w:eastAsia="zh-CN"/>
              </w:rPr>
            </w:pPr>
            <w:r w:rsidRPr="00EC793D">
              <w:rPr>
                <w:b/>
                <w:bCs/>
                <w:sz w:val="16"/>
                <w:szCs w:val="16"/>
                <w:lang w:eastAsia="zh-CN"/>
              </w:rPr>
              <w:t>Frequency</w:t>
            </w:r>
          </w:p>
        </w:tc>
        <w:tc>
          <w:tcPr>
            <w:tcW w:w="1220" w:type="dxa"/>
            <w:shd w:val="clear" w:color="auto" w:fill="BFBFBF" w:themeFill="background1" w:themeFillShade="BF"/>
            <w:vAlign w:val="center"/>
          </w:tcPr>
          <w:p w14:paraId="28352832" w14:textId="77777777" w:rsidR="00477461" w:rsidRPr="00EC793D" w:rsidRDefault="00477461" w:rsidP="005D328B">
            <w:pPr>
              <w:tabs>
                <w:tab w:val="left" w:pos="1152"/>
              </w:tabs>
              <w:wordWrap/>
              <w:autoSpaceDE/>
              <w:autoSpaceDN/>
              <w:jc w:val="center"/>
              <w:rPr>
                <w:b/>
                <w:bCs/>
                <w:sz w:val="16"/>
                <w:szCs w:val="16"/>
                <w:lang w:eastAsia="zh-CN"/>
              </w:rPr>
            </w:pPr>
            <w:r w:rsidRPr="00EC793D">
              <w:rPr>
                <w:b/>
                <w:bCs/>
                <w:sz w:val="16"/>
                <w:szCs w:val="16"/>
                <w:lang w:eastAsia="zh-CN"/>
              </w:rPr>
              <w:t>Percentage</w:t>
            </w:r>
          </w:p>
        </w:tc>
      </w:tr>
      <w:tr w:rsidR="00477461" w:rsidRPr="00EC793D" w14:paraId="01AC74CB" w14:textId="77777777" w:rsidTr="005D328B">
        <w:trPr>
          <w:trHeight w:val="173"/>
        </w:trPr>
        <w:tc>
          <w:tcPr>
            <w:tcW w:w="1288" w:type="dxa"/>
            <w:vMerge w:val="restart"/>
          </w:tcPr>
          <w:p w14:paraId="1E833B03" w14:textId="77777777" w:rsidR="00477461" w:rsidRPr="00200ED4" w:rsidRDefault="00477461" w:rsidP="005D328B">
            <w:pPr>
              <w:tabs>
                <w:tab w:val="left" w:pos="1152"/>
              </w:tabs>
              <w:wordWrap/>
              <w:autoSpaceDE/>
              <w:autoSpaceDN/>
              <w:jc w:val="center"/>
              <w:rPr>
                <w:b/>
                <w:bCs/>
                <w:sz w:val="16"/>
                <w:szCs w:val="16"/>
                <w:lang w:eastAsia="zh-CN"/>
              </w:rPr>
            </w:pPr>
            <w:r w:rsidRPr="00200ED4">
              <w:rPr>
                <w:b/>
                <w:bCs/>
                <w:sz w:val="16"/>
                <w:szCs w:val="16"/>
              </w:rPr>
              <w:t>Gender</w:t>
            </w:r>
          </w:p>
          <w:p w14:paraId="2B7BA72D" w14:textId="77777777" w:rsidR="00477461" w:rsidRPr="00200ED4" w:rsidRDefault="00477461" w:rsidP="005D328B">
            <w:pPr>
              <w:tabs>
                <w:tab w:val="left" w:pos="1152"/>
              </w:tabs>
              <w:wordWrap/>
              <w:autoSpaceDE/>
              <w:autoSpaceDN/>
              <w:jc w:val="center"/>
              <w:rPr>
                <w:b/>
                <w:bCs/>
                <w:sz w:val="16"/>
                <w:szCs w:val="16"/>
                <w:lang w:eastAsia="zh-CN"/>
              </w:rPr>
            </w:pPr>
          </w:p>
        </w:tc>
        <w:tc>
          <w:tcPr>
            <w:tcW w:w="1154" w:type="dxa"/>
          </w:tcPr>
          <w:p w14:paraId="41C92EF5"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Female</w:t>
            </w:r>
          </w:p>
        </w:tc>
        <w:tc>
          <w:tcPr>
            <w:tcW w:w="1196" w:type="dxa"/>
          </w:tcPr>
          <w:p w14:paraId="5E1B3D07"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64</w:t>
            </w:r>
          </w:p>
        </w:tc>
        <w:tc>
          <w:tcPr>
            <w:tcW w:w="1220" w:type="dxa"/>
          </w:tcPr>
          <w:p w14:paraId="56010F15"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62.7%</w:t>
            </w:r>
          </w:p>
        </w:tc>
      </w:tr>
      <w:tr w:rsidR="00477461" w:rsidRPr="00EC793D" w14:paraId="567524B5" w14:textId="77777777" w:rsidTr="005D328B">
        <w:trPr>
          <w:trHeight w:val="229"/>
        </w:trPr>
        <w:tc>
          <w:tcPr>
            <w:tcW w:w="1288" w:type="dxa"/>
            <w:vMerge/>
          </w:tcPr>
          <w:p w14:paraId="50095341" w14:textId="77777777" w:rsidR="00477461" w:rsidRPr="00200ED4" w:rsidRDefault="00477461" w:rsidP="005D328B">
            <w:pPr>
              <w:tabs>
                <w:tab w:val="left" w:pos="1152"/>
              </w:tabs>
              <w:wordWrap/>
              <w:autoSpaceDE/>
              <w:autoSpaceDN/>
              <w:jc w:val="center"/>
              <w:rPr>
                <w:b/>
                <w:bCs/>
                <w:sz w:val="16"/>
                <w:szCs w:val="16"/>
                <w:lang w:eastAsia="zh-CN"/>
              </w:rPr>
            </w:pPr>
          </w:p>
        </w:tc>
        <w:tc>
          <w:tcPr>
            <w:tcW w:w="1154" w:type="dxa"/>
          </w:tcPr>
          <w:p w14:paraId="10CBD7B5"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Male</w:t>
            </w:r>
          </w:p>
        </w:tc>
        <w:tc>
          <w:tcPr>
            <w:tcW w:w="1196" w:type="dxa"/>
          </w:tcPr>
          <w:p w14:paraId="771F053B"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38</w:t>
            </w:r>
          </w:p>
        </w:tc>
        <w:tc>
          <w:tcPr>
            <w:tcW w:w="1220" w:type="dxa"/>
          </w:tcPr>
          <w:p w14:paraId="7C189766"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37.3%</w:t>
            </w:r>
          </w:p>
        </w:tc>
      </w:tr>
      <w:tr w:rsidR="00477461" w:rsidRPr="00EC793D" w14:paraId="63E5F686" w14:textId="77777777" w:rsidTr="005D328B">
        <w:trPr>
          <w:trHeight w:val="152"/>
        </w:trPr>
        <w:tc>
          <w:tcPr>
            <w:tcW w:w="1288" w:type="dxa"/>
            <w:vMerge w:val="restart"/>
          </w:tcPr>
          <w:p w14:paraId="670E08F2" w14:textId="77777777" w:rsidR="00477461" w:rsidRPr="00200ED4" w:rsidRDefault="00477461" w:rsidP="005D328B">
            <w:pPr>
              <w:tabs>
                <w:tab w:val="left" w:pos="1152"/>
              </w:tabs>
              <w:wordWrap/>
              <w:autoSpaceDE/>
              <w:autoSpaceDN/>
              <w:jc w:val="center"/>
              <w:rPr>
                <w:b/>
                <w:bCs/>
                <w:sz w:val="16"/>
                <w:szCs w:val="16"/>
                <w:lang w:eastAsia="zh-CN"/>
              </w:rPr>
            </w:pPr>
            <w:r w:rsidRPr="00200ED4">
              <w:rPr>
                <w:b/>
                <w:bCs/>
                <w:sz w:val="16"/>
                <w:szCs w:val="16"/>
              </w:rPr>
              <w:t>Age</w:t>
            </w:r>
          </w:p>
          <w:p w14:paraId="207A19E9" w14:textId="77777777" w:rsidR="00477461" w:rsidRPr="00200ED4" w:rsidRDefault="00477461" w:rsidP="005D328B">
            <w:pPr>
              <w:tabs>
                <w:tab w:val="left" w:pos="1152"/>
              </w:tabs>
              <w:wordWrap/>
              <w:autoSpaceDE/>
              <w:autoSpaceDN/>
              <w:jc w:val="center"/>
              <w:rPr>
                <w:b/>
                <w:bCs/>
                <w:sz w:val="16"/>
                <w:szCs w:val="16"/>
                <w:lang w:eastAsia="zh-CN"/>
              </w:rPr>
            </w:pPr>
          </w:p>
        </w:tc>
        <w:tc>
          <w:tcPr>
            <w:tcW w:w="1154" w:type="dxa"/>
          </w:tcPr>
          <w:p w14:paraId="0740CC00"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rFonts w:ascii="Cambria Math" w:hAnsi="Cambria Math" w:cs="Cambria Math"/>
                <w:sz w:val="16"/>
                <w:szCs w:val="16"/>
              </w:rPr>
              <w:t>≦</w:t>
            </w:r>
            <w:r w:rsidRPr="00200ED4">
              <w:rPr>
                <w:sz w:val="16"/>
                <w:szCs w:val="16"/>
              </w:rPr>
              <w:t>30</w:t>
            </w:r>
          </w:p>
        </w:tc>
        <w:tc>
          <w:tcPr>
            <w:tcW w:w="1196" w:type="dxa"/>
          </w:tcPr>
          <w:p w14:paraId="5BDED2FF"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6</w:t>
            </w:r>
          </w:p>
        </w:tc>
        <w:tc>
          <w:tcPr>
            <w:tcW w:w="1220" w:type="dxa"/>
          </w:tcPr>
          <w:p w14:paraId="0E5166EB"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5.9%</w:t>
            </w:r>
          </w:p>
        </w:tc>
      </w:tr>
      <w:tr w:rsidR="00477461" w:rsidRPr="00EC793D" w14:paraId="341E97CD" w14:textId="77777777" w:rsidTr="005D328B">
        <w:trPr>
          <w:trHeight w:val="222"/>
        </w:trPr>
        <w:tc>
          <w:tcPr>
            <w:tcW w:w="1288" w:type="dxa"/>
            <w:vMerge/>
          </w:tcPr>
          <w:p w14:paraId="082F5284" w14:textId="77777777" w:rsidR="00477461" w:rsidRPr="00200ED4" w:rsidRDefault="00477461" w:rsidP="005D328B">
            <w:pPr>
              <w:tabs>
                <w:tab w:val="left" w:pos="1152"/>
              </w:tabs>
              <w:wordWrap/>
              <w:autoSpaceDE/>
              <w:autoSpaceDN/>
              <w:jc w:val="center"/>
              <w:rPr>
                <w:sz w:val="16"/>
                <w:szCs w:val="16"/>
                <w:lang w:eastAsia="zh-CN"/>
              </w:rPr>
            </w:pPr>
          </w:p>
        </w:tc>
        <w:tc>
          <w:tcPr>
            <w:tcW w:w="1154" w:type="dxa"/>
          </w:tcPr>
          <w:p w14:paraId="1A7D51A5"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31-44</w:t>
            </w:r>
          </w:p>
        </w:tc>
        <w:tc>
          <w:tcPr>
            <w:tcW w:w="1196" w:type="dxa"/>
          </w:tcPr>
          <w:p w14:paraId="54B1E98D"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48</w:t>
            </w:r>
          </w:p>
        </w:tc>
        <w:tc>
          <w:tcPr>
            <w:tcW w:w="1220" w:type="dxa"/>
          </w:tcPr>
          <w:p w14:paraId="4859B26B"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47.1%</w:t>
            </w:r>
          </w:p>
        </w:tc>
      </w:tr>
      <w:tr w:rsidR="00477461" w:rsidRPr="00EC793D" w14:paraId="41CC8FA6" w14:textId="77777777" w:rsidTr="005D328B">
        <w:trPr>
          <w:trHeight w:val="222"/>
        </w:trPr>
        <w:tc>
          <w:tcPr>
            <w:tcW w:w="1288" w:type="dxa"/>
            <w:vMerge/>
          </w:tcPr>
          <w:p w14:paraId="14B260A7" w14:textId="77777777" w:rsidR="00477461" w:rsidRPr="00200ED4" w:rsidRDefault="00477461" w:rsidP="005D328B">
            <w:pPr>
              <w:tabs>
                <w:tab w:val="left" w:pos="1152"/>
              </w:tabs>
              <w:wordWrap/>
              <w:autoSpaceDE/>
              <w:autoSpaceDN/>
              <w:jc w:val="center"/>
              <w:rPr>
                <w:sz w:val="16"/>
                <w:szCs w:val="16"/>
                <w:lang w:eastAsia="zh-CN"/>
              </w:rPr>
            </w:pPr>
          </w:p>
        </w:tc>
        <w:tc>
          <w:tcPr>
            <w:tcW w:w="1154" w:type="dxa"/>
          </w:tcPr>
          <w:p w14:paraId="1A329D98"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41-50</w:t>
            </w:r>
          </w:p>
        </w:tc>
        <w:tc>
          <w:tcPr>
            <w:tcW w:w="1196" w:type="dxa"/>
          </w:tcPr>
          <w:p w14:paraId="22D4892B"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36</w:t>
            </w:r>
          </w:p>
        </w:tc>
        <w:tc>
          <w:tcPr>
            <w:tcW w:w="1220" w:type="dxa"/>
          </w:tcPr>
          <w:p w14:paraId="4E9EEBE5"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35.2%</w:t>
            </w:r>
          </w:p>
        </w:tc>
      </w:tr>
      <w:tr w:rsidR="00477461" w:rsidRPr="00EC793D" w14:paraId="0C7E1845" w14:textId="77777777" w:rsidTr="005D328B">
        <w:trPr>
          <w:trHeight w:val="222"/>
        </w:trPr>
        <w:tc>
          <w:tcPr>
            <w:tcW w:w="1288" w:type="dxa"/>
            <w:vMerge/>
          </w:tcPr>
          <w:p w14:paraId="5FAFBCE1" w14:textId="77777777" w:rsidR="00477461" w:rsidRPr="00200ED4" w:rsidRDefault="00477461" w:rsidP="005D328B">
            <w:pPr>
              <w:tabs>
                <w:tab w:val="left" w:pos="1152"/>
              </w:tabs>
              <w:wordWrap/>
              <w:autoSpaceDE/>
              <w:autoSpaceDN/>
              <w:jc w:val="center"/>
              <w:rPr>
                <w:sz w:val="16"/>
                <w:szCs w:val="16"/>
                <w:lang w:eastAsia="zh-CN"/>
              </w:rPr>
            </w:pPr>
          </w:p>
        </w:tc>
        <w:tc>
          <w:tcPr>
            <w:tcW w:w="1154" w:type="dxa"/>
          </w:tcPr>
          <w:p w14:paraId="73EDDAF4"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51-60</w:t>
            </w:r>
          </w:p>
        </w:tc>
        <w:tc>
          <w:tcPr>
            <w:tcW w:w="1196" w:type="dxa"/>
          </w:tcPr>
          <w:p w14:paraId="06F5ACF8"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10</w:t>
            </w:r>
          </w:p>
        </w:tc>
        <w:tc>
          <w:tcPr>
            <w:tcW w:w="1220" w:type="dxa"/>
          </w:tcPr>
          <w:p w14:paraId="19F94FFB"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9.8%</w:t>
            </w:r>
          </w:p>
        </w:tc>
      </w:tr>
      <w:tr w:rsidR="00477461" w:rsidRPr="00EC793D" w14:paraId="246D53BD" w14:textId="77777777" w:rsidTr="005D328B">
        <w:trPr>
          <w:trHeight w:val="222"/>
        </w:trPr>
        <w:tc>
          <w:tcPr>
            <w:tcW w:w="1288" w:type="dxa"/>
            <w:vMerge/>
          </w:tcPr>
          <w:p w14:paraId="5C75B880" w14:textId="77777777" w:rsidR="00477461" w:rsidRPr="00200ED4" w:rsidRDefault="00477461" w:rsidP="005D328B">
            <w:pPr>
              <w:tabs>
                <w:tab w:val="left" w:pos="1152"/>
              </w:tabs>
              <w:wordWrap/>
              <w:autoSpaceDE/>
              <w:autoSpaceDN/>
              <w:jc w:val="center"/>
              <w:rPr>
                <w:sz w:val="16"/>
                <w:szCs w:val="16"/>
                <w:lang w:eastAsia="zh-CN"/>
              </w:rPr>
            </w:pPr>
          </w:p>
        </w:tc>
        <w:tc>
          <w:tcPr>
            <w:tcW w:w="1154" w:type="dxa"/>
          </w:tcPr>
          <w:p w14:paraId="2B33F180"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rFonts w:ascii="Cambria Math" w:hAnsi="Cambria Math" w:cs="Cambria Math"/>
                <w:sz w:val="16"/>
                <w:szCs w:val="16"/>
              </w:rPr>
              <w:t>≧</w:t>
            </w:r>
            <w:r w:rsidRPr="00200ED4">
              <w:rPr>
                <w:sz w:val="16"/>
                <w:szCs w:val="16"/>
              </w:rPr>
              <w:t>61</w:t>
            </w:r>
          </w:p>
        </w:tc>
        <w:tc>
          <w:tcPr>
            <w:tcW w:w="1196" w:type="dxa"/>
          </w:tcPr>
          <w:p w14:paraId="02C47DAA"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2</w:t>
            </w:r>
          </w:p>
        </w:tc>
        <w:tc>
          <w:tcPr>
            <w:tcW w:w="1220" w:type="dxa"/>
          </w:tcPr>
          <w:p w14:paraId="4715A525"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2.0%</w:t>
            </w:r>
          </w:p>
        </w:tc>
      </w:tr>
      <w:tr w:rsidR="00477461" w:rsidRPr="00EC793D" w14:paraId="242F1920" w14:textId="77777777" w:rsidTr="005D328B">
        <w:trPr>
          <w:trHeight w:val="222"/>
        </w:trPr>
        <w:tc>
          <w:tcPr>
            <w:tcW w:w="1288" w:type="dxa"/>
            <w:vMerge/>
          </w:tcPr>
          <w:p w14:paraId="1132353B" w14:textId="77777777" w:rsidR="00477461" w:rsidRPr="00200ED4" w:rsidRDefault="00477461" w:rsidP="005D328B">
            <w:pPr>
              <w:tabs>
                <w:tab w:val="left" w:pos="1152"/>
              </w:tabs>
              <w:wordWrap/>
              <w:autoSpaceDE/>
              <w:autoSpaceDN/>
              <w:jc w:val="center"/>
              <w:rPr>
                <w:sz w:val="16"/>
                <w:szCs w:val="16"/>
                <w:lang w:eastAsia="zh-CN"/>
              </w:rPr>
            </w:pPr>
          </w:p>
        </w:tc>
        <w:tc>
          <w:tcPr>
            <w:tcW w:w="1154" w:type="dxa"/>
          </w:tcPr>
          <w:p w14:paraId="4E30DB6B"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rFonts w:ascii="Cambria Math" w:hAnsi="Cambria Math" w:cs="Cambria Math"/>
                <w:sz w:val="16"/>
                <w:szCs w:val="16"/>
              </w:rPr>
              <w:t>≦</w:t>
            </w:r>
            <w:r w:rsidRPr="00200ED4">
              <w:rPr>
                <w:sz w:val="16"/>
                <w:szCs w:val="16"/>
              </w:rPr>
              <w:t>5</w:t>
            </w:r>
          </w:p>
        </w:tc>
        <w:tc>
          <w:tcPr>
            <w:tcW w:w="1196" w:type="dxa"/>
          </w:tcPr>
          <w:p w14:paraId="435E808C"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16</w:t>
            </w:r>
          </w:p>
        </w:tc>
        <w:tc>
          <w:tcPr>
            <w:tcW w:w="1220" w:type="dxa"/>
          </w:tcPr>
          <w:p w14:paraId="1B764B2F"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15.7%</w:t>
            </w:r>
          </w:p>
        </w:tc>
      </w:tr>
      <w:tr w:rsidR="00477461" w:rsidRPr="00EC793D" w14:paraId="14E66A1D" w14:textId="77777777" w:rsidTr="005D328B">
        <w:trPr>
          <w:trHeight w:val="222"/>
        </w:trPr>
        <w:tc>
          <w:tcPr>
            <w:tcW w:w="1288" w:type="dxa"/>
            <w:vMerge/>
          </w:tcPr>
          <w:p w14:paraId="3DE3AC4E" w14:textId="77777777" w:rsidR="00477461" w:rsidRPr="00200ED4" w:rsidRDefault="00477461" w:rsidP="005D328B">
            <w:pPr>
              <w:tabs>
                <w:tab w:val="left" w:pos="1152"/>
              </w:tabs>
              <w:wordWrap/>
              <w:autoSpaceDE/>
              <w:autoSpaceDN/>
              <w:jc w:val="center"/>
              <w:rPr>
                <w:sz w:val="16"/>
                <w:szCs w:val="16"/>
                <w:lang w:eastAsia="zh-CN"/>
              </w:rPr>
            </w:pPr>
          </w:p>
        </w:tc>
        <w:tc>
          <w:tcPr>
            <w:tcW w:w="1154" w:type="dxa"/>
          </w:tcPr>
          <w:p w14:paraId="6255F158"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5-10</w:t>
            </w:r>
          </w:p>
        </w:tc>
        <w:tc>
          <w:tcPr>
            <w:tcW w:w="1196" w:type="dxa"/>
          </w:tcPr>
          <w:p w14:paraId="1618A1FA"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38</w:t>
            </w:r>
          </w:p>
        </w:tc>
        <w:tc>
          <w:tcPr>
            <w:tcW w:w="1220" w:type="dxa"/>
          </w:tcPr>
          <w:p w14:paraId="4A0AA19A"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37.3%</w:t>
            </w:r>
          </w:p>
        </w:tc>
      </w:tr>
      <w:tr w:rsidR="00477461" w:rsidRPr="00EC793D" w14:paraId="7F1E12ED" w14:textId="77777777" w:rsidTr="005D328B">
        <w:trPr>
          <w:trHeight w:val="89"/>
        </w:trPr>
        <w:tc>
          <w:tcPr>
            <w:tcW w:w="1288" w:type="dxa"/>
            <w:vMerge/>
          </w:tcPr>
          <w:p w14:paraId="668193DA" w14:textId="77777777" w:rsidR="00477461" w:rsidRPr="00200ED4" w:rsidRDefault="00477461" w:rsidP="005D328B">
            <w:pPr>
              <w:tabs>
                <w:tab w:val="left" w:pos="1152"/>
              </w:tabs>
              <w:wordWrap/>
              <w:autoSpaceDE/>
              <w:autoSpaceDN/>
              <w:jc w:val="center"/>
              <w:rPr>
                <w:sz w:val="16"/>
                <w:szCs w:val="16"/>
                <w:lang w:eastAsia="zh-CN"/>
              </w:rPr>
            </w:pPr>
          </w:p>
        </w:tc>
        <w:tc>
          <w:tcPr>
            <w:tcW w:w="1154" w:type="dxa"/>
          </w:tcPr>
          <w:p w14:paraId="141210AD" w14:textId="77777777" w:rsidR="00477461" w:rsidRPr="00200ED4" w:rsidRDefault="00477461" w:rsidP="005D328B">
            <w:pPr>
              <w:tabs>
                <w:tab w:val="left" w:pos="1152"/>
              </w:tabs>
              <w:wordWrap/>
              <w:autoSpaceDE/>
              <w:autoSpaceDN/>
              <w:jc w:val="center"/>
              <w:rPr>
                <w:rFonts w:eastAsia="DengXian"/>
                <w:sz w:val="16"/>
                <w:szCs w:val="16"/>
                <w:lang w:eastAsia="zh-CN"/>
              </w:rPr>
            </w:pPr>
            <w:r w:rsidRPr="00200ED4">
              <w:rPr>
                <w:sz w:val="16"/>
                <w:szCs w:val="16"/>
              </w:rPr>
              <w:t>11-20</w:t>
            </w:r>
          </w:p>
        </w:tc>
        <w:tc>
          <w:tcPr>
            <w:tcW w:w="1196" w:type="dxa"/>
          </w:tcPr>
          <w:p w14:paraId="141687B4"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30</w:t>
            </w:r>
          </w:p>
        </w:tc>
        <w:tc>
          <w:tcPr>
            <w:tcW w:w="1220" w:type="dxa"/>
          </w:tcPr>
          <w:p w14:paraId="3F60C97A" w14:textId="77777777" w:rsidR="00477461" w:rsidRPr="00200ED4" w:rsidRDefault="00477461" w:rsidP="005D328B">
            <w:pPr>
              <w:tabs>
                <w:tab w:val="left" w:pos="1152"/>
              </w:tabs>
              <w:wordWrap/>
              <w:autoSpaceDE/>
              <w:autoSpaceDN/>
              <w:jc w:val="center"/>
              <w:rPr>
                <w:sz w:val="16"/>
                <w:szCs w:val="16"/>
                <w:lang w:eastAsia="zh-CN"/>
              </w:rPr>
            </w:pPr>
            <w:r w:rsidRPr="00200ED4">
              <w:rPr>
                <w:sz w:val="16"/>
                <w:szCs w:val="16"/>
              </w:rPr>
              <w:t>29.4%</w:t>
            </w:r>
          </w:p>
        </w:tc>
      </w:tr>
      <w:tr w:rsidR="00477461" w:rsidRPr="00EC793D" w14:paraId="5C0BC139" w14:textId="77777777" w:rsidTr="005D328B">
        <w:trPr>
          <w:trHeight w:val="222"/>
        </w:trPr>
        <w:tc>
          <w:tcPr>
            <w:tcW w:w="1288" w:type="dxa"/>
          </w:tcPr>
          <w:p w14:paraId="3FC9047C" w14:textId="77777777" w:rsidR="00477461" w:rsidRPr="00200ED4" w:rsidRDefault="00477461" w:rsidP="005D328B">
            <w:pPr>
              <w:tabs>
                <w:tab w:val="left" w:pos="1152"/>
              </w:tabs>
              <w:wordWrap/>
              <w:autoSpaceDE/>
              <w:autoSpaceDN/>
              <w:jc w:val="center"/>
              <w:rPr>
                <w:b/>
                <w:bCs/>
                <w:sz w:val="16"/>
                <w:szCs w:val="16"/>
                <w:lang w:eastAsia="zh-CN"/>
              </w:rPr>
            </w:pPr>
            <w:r w:rsidRPr="00200ED4">
              <w:rPr>
                <w:b/>
                <w:bCs/>
                <w:sz w:val="16"/>
                <w:szCs w:val="16"/>
                <w:lang w:eastAsia="zh-CN"/>
              </w:rPr>
              <w:t>Career years of teachers</w:t>
            </w:r>
          </w:p>
        </w:tc>
        <w:tc>
          <w:tcPr>
            <w:tcW w:w="1154" w:type="dxa"/>
            <w:vAlign w:val="center"/>
          </w:tcPr>
          <w:p w14:paraId="1DBDE297"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w:t>
            </w:r>
            <w:r w:rsidRPr="00200ED4">
              <w:rPr>
                <w:rFonts w:hint="eastAsia"/>
                <w:sz w:val="16"/>
                <w:szCs w:val="16"/>
              </w:rPr>
              <w:t>20</w:t>
            </w:r>
          </w:p>
        </w:tc>
        <w:tc>
          <w:tcPr>
            <w:tcW w:w="1196" w:type="dxa"/>
            <w:vAlign w:val="center"/>
          </w:tcPr>
          <w:p w14:paraId="18AA70A8"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18</w:t>
            </w:r>
          </w:p>
        </w:tc>
        <w:tc>
          <w:tcPr>
            <w:tcW w:w="1220" w:type="dxa"/>
            <w:vAlign w:val="center"/>
          </w:tcPr>
          <w:p w14:paraId="5DB0A08A"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17.6%</w:t>
            </w:r>
          </w:p>
        </w:tc>
      </w:tr>
      <w:tr w:rsidR="00477461" w:rsidRPr="00EC793D" w14:paraId="565D65FE" w14:textId="77777777" w:rsidTr="005D328B">
        <w:trPr>
          <w:trHeight w:val="222"/>
        </w:trPr>
        <w:tc>
          <w:tcPr>
            <w:tcW w:w="1288" w:type="dxa"/>
            <w:vMerge w:val="restart"/>
          </w:tcPr>
          <w:p w14:paraId="4A00818C" w14:textId="77777777" w:rsidR="00477461" w:rsidRPr="00200ED4" w:rsidRDefault="00477461" w:rsidP="005D328B">
            <w:pPr>
              <w:tabs>
                <w:tab w:val="left" w:pos="1152"/>
              </w:tabs>
              <w:wordWrap/>
              <w:autoSpaceDE/>
              <w:autoSpaceDN/>
              <w:jc w:val="center"/>
              <w:rPr>
                <w:b/>
                <w:bCs/>
                <w:sz w:val="16"/>
                <w:szCs w:val="16"/>
                <w:lang w:eastAsia="zh-CN"/>
              </w:rPr>
            </w:pPr>
            <w:r w:rsidRPr="00200ED4">
              <w:rPr>
                <w:b/>
                <w:bCs/>
                <w:sz w:val="16"/>
                <w:szCs w:val="16"/>
                <w:lang w:eastAsia="zh-CN"/>
              </w:rPr>
              <w:t>Professional title</w:t>
            </w:r>
          </w:p>
        </w:tc>
        <w:tc>
          <w:tcPr>
            <w:tcW w:w="1154" w:type="dxa"/>
            <w:vAlign w:val="center"/>
          </w:tcPr>
          <w:p w14:paraId="1076A989" w14:textId="77777777" w:rsidR="00477461" w:rsidRPr="00200ED4" w:rsidRDefault="00477461" w:rsidP="005D328B">
            <w:pPr>
              <w:tabs>
                <w:tab w:val="left" w:pos="1152"/>
              </w:tabs>
              <w:wordWrap/>
              <w:autoSpaceDE/>
              <w:autoSpaceDN/>
              <w:jc w:val="center"/>
              <w:rPr>
                <w:sz w:val="16"/>
                <w:szCs w:val="16"/>
              </w:rPr>
            </w:pPr>
            <w:hyperlink r:id="rId16" w:history="1">
              <w:r w:rsidRPr="00200ED4">
                <w:rPr>
                  <w:rFonts w:hint="eastAsia"/>
                  <w:sz w:val="16"/>
                  <w:szCs w:val="16"/>
                </w:rPr>
                <w:t>teaching assistant</w:t>
              </w:r>
            </w:hyperlink>
          </w:p>
        </w:tc>
        <w:tc>
          <w:tcPr>
            <w:tcW w:w="1196" w:type="dxa"/>
            <w:vAlign w:val="center"/>
          </w:tcPr>
          <w:p w14:paraId="33529FCC"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12</w:t>
            </w:r>
          </w:p>
        </w:tc>
        <w:tc>
          <w:tcPr>
            <w:tcW w:w="1220" w:type="dxa"/>
            <w:vAlign w:val="center"/>
          </w:tcPr>
          <w:p w14:paraId="03C92357"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11.8%</w:t>
            </w:r>
          </w:p>
        </w:tc>
      </w:tr>
      <w:tr w:rsidR="00477461" w:rsidRPr="00EC793D" w14:paraId="034CB60A" w14:textId="77777777" w:rsidTr="005D328B">
        <w:trPr>
          <w:trHeight w:val="222"/>
        </w:trPr>
        <w:tc>
          <w:tcPr>
            <w:tcW w:w="1288" w:type="dxa"/>
            <w:vMerge/>
          </w:tcPr>
          <w:p w14:paraId="581EB39D" w14:textId="77777777" w:rsidR="00477461" w:rsidRPr="00200ED4" w:rsidRDefault="00477461" w:rsidP="005D328B">
            <w:pPr>
              <w:tabs>
                <w:tab w:val="left" w:pos="1152"/>
              </w:tabs>
              <w:wordWrap/>
              <w:autoSpaceDE/>
              <w:autoSpaceDN/>
              <w:jc w:val="center"/>
              <w:rPr>
                <w:sz w:val="16"/>
                <w:szCs w:val="16"/>
                <w:lang w:eastAsia="zh-CN"/>
              </w:rPr>
            </w:pPr>
          </w:p>
        </w:tc>
        <w:tc>
          <w:tcPr>
            <w:tcW w:w="1154" w:type="dxa"/>
            <w:vAlign w:val="center"/>
          </w:tcPr>
          <w:p w14:paraId="2CDD6EEB"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Lecturer</w:t>
            </w:r>
          </w:p>
        </w:tc>
        <w:tc>
          <w:tcPr>
            <w:tcW w:w="1196" w:type="dxa"/>
            <w:vAlign w:val="center"/>
          </w:tcPr>
          <w:p w14:paraId="45F501E4"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58</w:t>
            </w:r>
          </w:p>
        </w:tc>
        <w:tc>
          <w:tcPr>
            <w:tcW w:w="1220" w:type="dxa"/>
            <w:vAlign w:val="center"/>
          </w:tcPr>
          <w:p w14:paraId="63565D78"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56.9%</w:t>
            </w:r>
          </w:p>
        </w:tc>
      </w:tr>
      <w:tr w:rsidR="00477461" w:rsidRPr="00EC793D" w14:paraId="625B75BA" w14:textId="77777777" w:rsidTr="005D328B">
        <w:trPr>
          <w:trHeight w:val="222"/>
        </w:trPr>
        <w:tc>
          <w:tcPr>
            <w:tcW w:w="1288" w:type="dxa"/>
            <w:vMerge/>
          </w:tcPr>
          <w:p w14:paraId="30F05142" w14:textId="77777777" w:rsidR="00477461" w:rsidRPr="00200ED4" w:rsidRDefault="00477461" w:rsidP="005D328B">
            <w:pPr>
              <w:tabs>
                <w:tab w:val="left" w:pos="1152"/>
              </w:tabs>
              <w:wordWrap/>
              <w:autoSpaceDE/>
              <w:autoSpaceDN/>
              <w:jc w:val="center"/>
              <w:rPr>
                <w:sz w:val="16"/>
                <w:szCs w:val="16"/>
                <w:lang w:eastAsia="zh-CN"/>
              </w:rPr>
            </w:pPr>
          </w:p>
        </w:tc>
        <w:tc>
          <w:tcPr>
            <w:tcW w:w="1154" w:type="dxa"/>
            <w:vAlign w:val="center"/>
          </w:tcPr>
          <w:p w14:paraId="0E6A3097"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Associate professor</w:t>
            </w:r>
          </w:p>
        </w:tc>
        <w:tc>
          <w:tcPr>
            <w:tcW w:w="1196" w:type="dxa"/>
            <w:vAlign w:val="center"/>
          </w:tcPr>
          <w:p w14:paraId="1AD6D2A5"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24</w:t>
            </w:r>
          </w:p>
        </w:tc>
        <w:tc>
          <w:tcPr>
            <w:tcW w:w="1220" w:type="dxa"/>
            <w:vAlign w:val="center"/>
          </w:tcPr>
          <w:p w14:paraId="3E5BC9DA"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23.5%</w:t>
            </w:r>
          </w:p>
        </w:tc>
      </w:tr>
      <w:tr w:rsidR="00477461" w:rsidRPr="00EC793D" w14:paraId="1C5687B2" w14:textId="77777777" w:rsidTr="005D328B">
        <w:trPr>
          <w:trHeight w:val="222"/>
        </w:trPr>
        <w:tc>
          <w:tcPr>
            <w:tcW w:w="1288" w:type="dxa"/>
            <w:vMerge/>
          </w:tcPr>
          <w:p w14:paraId="69C04FFD" w14:textId="77777777" w:rsidR="00477461" w:rsidRPr="00200ED4" w:rsidRDefault="00477461" w:rsidP="005D328B">
            <w:pPr>
              <w:tabs>
                <w:tab w:val="left" w:pos="1152"/>
              </w:tabs>
              <w:wordWrap/>
              <w:autoSpaceDE/>
              <w:autoSpaceDN/>
              <w:jc w:val="center"/>
              <w:rPr>
                <w:sz w:val="16"/>
                <w:szCs w:val="16"/>
                <w:lang w:eastAsia="zh-CN"/>
              </w:rPr>
            </w:pPr>
          </w:p>
        </w:tc>
        <w:tc>
          <w:tcPr>
            <w:tcW w:w="1154" w:type="dxa"/>
            <w:vAlign w:val="center"/>
          </w:tcPr>
          <w:p w14:paraId="11C97A93"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Professor</w:t>
            </w:r>
          </w:p>
        </w:tc>
        <w:tc>
          <w:tcPr>
            <w:tcW w:w="1196" w:type="dxa"/>
            <w:vAlign w:val="center"/>
          </w:tcPr>
          <w:p w14:paraId="79700ED3"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8</w:t>
            </w:r>
          </w:p>
        </w:tc>
        <w:tc>
          <w:tcPr>
            <w:tcW w:w="1220" w:type="dxa"/>
            <w:vAlign w:val="center"/>
          </w:tcPr>
          <w:p w14:paraId="5AF5A20C" w14:textId="77777777" w:rsidR="00477461" w:rsidRPr="00200ED4" w:rsidRDefault="00477461" w:rsidP="005D328B">
            <w:pPr>
              <w:tabs>
                <w:tab w:val="left" w:pos="1152"/>
              </w:tabs>
              <w:wordWrap/>
              <w:autoSpaceDE/>
              <w:autoSpaceDN/>
              <w:jc w:val="center"/>
              <w:rPr>
                <w:sz w:val="16"/>
                <w:szCs w:val="16"/>
              </w:rPr>
            </w:pPr>
            <w:r w:rsidRPr="00200ED4">
              <w:rPr>
                <w:rFonts w:hint="eastAsia"/>
                <w:sz w:val="16"/>
                <w:szCs w:val="16"/>
              </w:rPr>
              <w:t>7.8%</w:t>
            </w:r>
          </w:p>
        </w:tc>
      </w:tr>
    </w:tbl>
    <w:p w14:paraId="3EA06944" w14:textId="076EAA6E" w:rsidR="00477461" w:rsidRDefault="00477461" w:rsidP="00477461">
      <w:pPr>
        <w:tabs>
          <w:tab w:val="left" w:pos="0"/>
        </w:tabs>
        <w:rPr>
          <w:rFonts w:ascii="Times New Roman" w:hAnsi="Times New Roman"/>
          <w:szCs w:val="20"/>
          <w:shd w:val="clear" w:color="auto" w:fill="FFFFFF"/>
          <w:lang w:eastAsia="zh-CN"/>
        </w:rPr>
      </w:pPr>
    </w:p>
    <w:p w14:paraId="3B8CE36D" w14:textId="26FD9F8C" w:rsidR="00477461" w:rsidRDefault="00477461" w:rsidP="00477461">
      <w:pPr>
        <w:tabs>
          <w:tab w:val="left" w:pos="0"/>
        </w:tabs>
        <w:rPr>
          <w:rFonts w:ascii="Times New Roman" w:hAnsi="Times New Roman"/>
          <w:szCs w:val="20"/>
          <w:shd w:val="clear" w:color="auto" w:fill="FFFFFF"/>
          <w:lang w:eastAsia="zh-CN"/>
        </w:rPr>
      </w:pPr>
    </w:p>
    <w:p w14:paraId="6ADE7441" w14:textId="731EDCDE" w:rsidR="00477461" w:rsidRDefault="00477461" w:rsidP="00477461">
      <w:pPr>
        <w:tabs>
          <w:tab w:val="left" w:pos="0"/>
        </w:tabs>
        <w:rPr>
          <w:rFonts w:ascii="Times New Roman" w:hAnsi="Times New Roman"/>
          <w:szCs w:val="20"/>
          <w:shd w:val="clear" w:color="auto" w:fill="FFFFFF"/>
          <w:lang w:eastAsia="zh-CN"/>
        </w:rPr>
      </w:pPr>
    </w:p>
    <w:p w14:paraId="020C2936" w14:textId="77777777" w:rsidR="00477461" w:rsidRPr="00C96BAC" w:rsidRDefault="00477461" w:rsidP="00477461">
      <w:pPr>
        <w:tabs>
          <w:tab w:val="left" w:pos="0"/>
        </w:tabs>
        <w:rPr>
          <w:rFonts w:ascii="Times New Roman" w:hAnsi="Times New Roman"/>
          <w:szCs w:val="20"/>
          <w:shd w:val="clear" w:color="auto" w:fill="FFFFFF"/>
          <w:lang w:eastAsia="zh-CN"/>
        </w:rPr>
      </w:pPr>
    </w:p>
    <w:p w14:paraId="2AF338FC" w14:textId="2795BA23" w:rsidR="00477461" w:rsidRDefault="00477461" w:rsidP="00477461">
      <w:pPr>
        <w:pStyle w:val="FootnoteText"/>
        <w:jc w:val="both"/>
        <w:rPr>
          <w:rFonts w:cstheme="minorBidi"/>
          <w:szCs w:val="25"/>
          <w:lang w:bidi="th-TH"/>
        </w:rPr>
      </w:pPr>
      <w:r w:rsidRPr="00C96BAC">
        <w:rPr>
          <w:rFonts w:eastAsia="SimSun"/>
          <w:b/>
          <w:bCs/>
          <w:lang w:bidi="ar"/>
        </w:rPr>
        <w:lastRenderedPageBreak/>
        <w:t>4.1.2 Results of multiple linear regression</w:t>
      </w:r>
    </w:p>
    <w:p w14:paraId="4FDDE8DF" w14:textId="77777777" w:rsidR="00477461" w:rsidRDefault="00477461" w:rsidP="00477461">
      <w:pPr>
        <w:pStyle w:val="BodyText"/>
        <w:spacing w:after="0" w:line="237" w:lineRule="auto"/>
        <w:ind w:left="1" w:firstLine="275"/>
        <w:jc w:val="thaiDistribute"/>
        <w:rPr>
          <w:rFonts w:ascii="Times New Roman" w:hAnsi="Times New Roman" w:cs="Times New Roman"/>
          <w:szCs w:val="20"/>
        </w:rPr>
      </w:pPr>
    </w:p>
    <w:p w14:paraId="0F3B9E3D" w14:textId="77777777" w:rsidR="00477461" w:rsidRDefault="00477461" w:rsidP="00477461">
      <w:pPr>
        <w:pStyle w:val="FootnoteText"/>
        <w:ind w:firstLine="284"/>
        <w:jc w:val="both"/>
        <w:rPr>
          <w:rFonts w:eastAsiaTheme="minorEastAsia"/>
          <w:kern w:val="2"/>
          <w:lang w:eastAsia="ko-KR"/>
        </w:rPr>
      </w:pPr>
      <w:r w:rsidRPr="00200ED4">
        <w:rPr>
          <w:rFonts w:eastAsiaTheme="minorEastAsia"/>
          <w:kern w:val="2"/>
          <w:lang w:eastAsia="ko-KR"/>
        </w:rPr>
        <w:t>The researchers conducted multiple linear regression (MLR) on the results of 100 questionnaires to test whether hypotheses 1-6 are supported. According to the indicators in Table 3, Hypothesis 2,3,5,6 is verified, while Hypothesis 1 and 4 fail to pass the verification. Compensation and salary, respect, training and development, and teamwork have a statistically significant positive relationship with teacher satisfaction(p&lt;0.05). In contrast, work environment and empowerment have no statistically significant relationship with teacher satisfaction (p&gt;0.05). In the multiple regression analysis, we performed multiple collinearity tests simultaneously on the six influencing factors. The VIF values of the six dimensions are less than 4, indicating no multicollinearity among the six variables. The R-square value stands at 0.759, indicating that the independent variables can explain 75.9% of the variance in the dependent variable.</w:t>
      </w:r>
    </w:p>
    <w:p w14:paraId="7D323ADC" w14:textId="77777777" w:rsidR="00477461" w:rsidRDefault="00477461" w:rsidP="00477461">
      <w:pPr>
        <w:pStyle w:val="FootnoteText"/>
        <w:jc w:val="both"/>
        <w:rPr>
          <w:rFonts w:cstheme="minorBidi"/>
          <w:szCs w:val="25"/>
          <w:shd w:val="clear" w:color="auto" w:fill="FFFFFF"/>
          <w:lang w:eastAsia="zh-CN" w:bidi="th-TH"/>
        </w:rPr>
      </w:pPr>
    </w:p>
    <w:p w14:paraId="0B090CAD" w14:textId="77777777" w:rsidR="00477461" w:rsidRDefault="00477461" w:rsidP="00477461">
      <w:pPr>
        <w:pStyle w:val="FootnoteText"/>
        <w:rPr>
          <w:rFonts w:cs="Leelawadee UI"/>
          <w:bCs/>
          <w:sz w:val="18"/>
          <w:szCs w:val="22"/>
          <w:lang w:bidi="th-TH"/>
        </w:rPr>
      </w:pPr>
      <w:r w:rsidRPr="00C96BAC">
        <w:rPr>
          <w:b/>
          <w:bCs/>
          <w:sz w:val="18"/>
          <w:szCs w:val="18"/>
        </w:rPr>
        <w:t xml:space="preserve">Table 3: </w:t>
      </w:r>
      <w:r w:rsidRPr="00C96BAC">
        <w:rPr>
          <w:sz w:val="18"/>
          <w:szCs w:val="18"/>
        </w:rPr>
        <w:t xml:space="preserve">The multiple linear regression of five independent variables on </w:t>
      </w:r>
      <w:r>
        <w:rPr>
          <w:rFonts w:cs="Leelawadee UI"/>
          <w:bCs/>
          <w:sz w:val="18"/>
          <w:szCs w:val="22"/>
          <w:lang w:bidi="th-TH"/>
        </w:rPr>
        <w:t>teacher’s satisfaction</w:t>
      </w:r>
    </w:p>
    <w:tbl>
      <w:tblPr>
        <w:tblStyle w:val="TableNormal11"/>
        <w:tblW w:w="496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6"/>
        <w:gridCol w:w="1171"/>
        <w:gridCol w:w="1010"/>
        <w:gridCol w:w="850"/>
        <w:gridCol w:w="419"/>
        <w:gridCol w:w="425"/>
      </w:tblGrid>
      <w:tr w:rsidR="00477461" w:rsidRPr="00274B65" w14:paraId="4EF8FFC0" w14:textId="77777777" w:rsidTr="00477461">
        <w:trPr>
          <w:trHeight w:val="370"/>
        </w:trPr>
        <w:tc>
          <w:tcPr>
            <w:tcW w:w="1086" w:type="dxa"/>
            <w:shd w:val="clear" w:color="auto" w:fill="BFBFBF" w:themeFill="background1" w:themeFillShade="BF"/>
            <w:vAlign w:val="center"/>
          </w:tcPr>
          <w:p w14:paraId="7537FAF9" w14:textId="77777777" w:rsidR="00477461" w:rsidRPr="00274B65" w:rsidRDefault="00477461" w:rsidP="005D328B">
            <w:pPr>
              <w:widowControl/>
              <w:kinsoku w:val="0"/>
              <w:wordWrap/>
              <w:adjustRightInd w:val="0"/>
              <w:snapToGrid w:val="0"/>
              <w:spacing w:before="46" w:line="186" w:lineRule="auto"/>
              <w:jc w:val="center"/>
              <w:textAlignment w:val="baseline"/>
              <w:rPr>
                <w:rFonts w:ascii="Times New Roman" w:eastAsia="Times New Roman" w:hAnsi="Times New Roman" w:cs="Times New Roman"/>
                <w:sz w:val="16"/>
                <w:szCs w:val="16"/>
              </w:rPr>
            </w:pPr>
            <w:r w:rsidRPr="00274B65">
              <w:rPr>
                <w:rFonts w:ascii="Times New Roman" w:eastAsia="Times New Roman" w:hAnsi="Times New Roman" w:cs="Times New Roman"/>
                <w:b/>
                <w:bCs/>
                <w:spacing w:val="-1"/>
                <w:sz w:val="16"/>
                <w:szCs w:val="16"/>
              </w:rPr>
              <w:t>Variables</w:t>
            </w:r>
          </w:p>
        </w:tc>
        <w:tc>
          <w:tcPr>
            <w:tcW w:w="1171" w:type="dxa"/>
            <w:shd w:val="clear" w:color="auto" w:fill="BFBFBF" w:themeFill="background1" w:themeFillShade="BF"/>
            <w:vAlign w:val="center"/>
          </w:tcPr>
          <w:p w14:paraId="7FA41026" w14:textId="77777777" w:rsidR="00477461" w:rsidRPr="00274B65" w:rsidRDefault="00477461" w:rsidP="005D328B">
            <w:pPr>
              <w:widowControl/>
              <w:kinsoku w:val="0"/>
              <w:wordWrap/>
              <w:adjustRightInd w:val="0"/>
              <w:snapToGrid w:val="0"/>
              <w:spacing w:before="41" w:line="182" w:lineRule="auto"/>
              <w:jc w:val="center"/>
              <w:textAlignment w:val="baseline"/>
              <w:rPr>
                <w:rFonts w:ascii="Times New Roman" w:eastAsia="Times New Roman" w:hAnsi="Times New Roman" w:cs="Times New Roman"/>
                <w:sz w:val="16"/>
                <w:szCs w:val="16"/>
              </w:rPr>
            </w:pPr>
            <w:r w:rsidRPr="00274B65">
              <w:rPr>
                <w:rFonts w:ascii="Times New Roman" w:eastAsia="Times New Roman" w:hAnsi="Times New Roman" w:cs="Times New Roman"/>
                <w:b/>
                <w:bCs/>
                <w:spacing w:val="-1"/>
                <w:sz w:val="16"/>
                <w:szCs w:val="16"/>
              </w:rPr>
              <w:t>Std. Deviation</w:t>
            </w:r>
          </w:p>
        </w:tc>
        <w:tc>
          <w:tcPr>
            <w:tcW w:w="1010" w:type="dxa"/>
            <w:shd w:val="clear" w:color="auto" w:fill="BFBFBF" w:themeFill="background1" w:themeFillShade="BF"/>
            <w:vAlign w:val="center"/>
          </w:tcPr>
          <w:p w14:paraId="540C7F02" w14:textId="77777777" w:rsidR="00477461" w:rsidRPr="00274B65" w:rsidRDefault="00477461" w:rsidP="005D328B">
            <w:pPr>
              <w:widowControl/>
              <w:kinsoku w:val="0"/>
              <w:wordWrap/>
              <w:adjustRightInd w:val="0"/>
              <w:snapToGrid w:val="0"/>
              <w:spacing w:before="46" w:line="230" w:lineRule="auto"/>
              <w:jc w:val="center"/>
              <w:textAlignment w:val="baseline"/>
              <w:rPr>
                <w:rFonts w:ascii="Times New Roman" w:eastAsia="Times New Roman" w:hAnsi="Times New Roman" w:cs="Times New Roman"/>
                <w:sz w:val="16"/>
                <w:szCs w:val="16"/>
              </w:rPr>
            </w:pPr>
            <w:r w:rsidRPr="00274B65">
              <w:rPr>
                <w:rFonts w:ascii="Times New Roman" w:eastAsia="Times New Roman" w:hAnsi="Times New Roman" w:cs="Times New Roman"/>
                <w:b/>
                <w:bCs/>
                <w:spacing w:val="-2"/>
                <w:sz w:val="16"/>
                <w:szCs w:val="16"/>
              </w:rPr>
              <w:t>t-</w:t>
            </w:r>
          </w:p>
          <w:p w14:paraId="7E715DA5" w14:textId="77777777" w:rsidR="00477461" w:rsidRPr="00274B65" w:rsidRDefault="00477461" w:rsidP="005D328B">
            <w:pPr>
              <w:widowControl/>
              <w:kinsoku w:val="0"/>
              <w:wordWrap/>
              <w:adjustRightInd w:val="0"/>
              <w:snapToGrid w:val="0"/>
              <w:spacing w:before="7" w:line="229" w:lineRule="auto"/>
              <w:jc w:val="center"/>
              <w:textAlignment w:val="baseline"/>
              <w:rPr>
                <w:rFonts w:ascii="Times New Roman" w:eastAsia="Times New Roman" w:hAnsi="Times New Roman" w:cs="Times New Roman"/>
                <w:sz w:val="16"/>
                <w:szCs w:val="16"/>
              </w:rPr>
            </w:pPr>
            <w:r w:rsidRPr="00274B65">
              <w:rPr>
                <w:rFonts w:ascii="Times New Roman" w:eastAsia="Times New Roman" w:hAnsi="Times New Roman" w:cs="Times New Roman"/>
                <w:b/>
                <w:bCs/>
                <w:spacing w:val="-1"/>
                <w:sz w:val="16"/>
                <w:szCs w:val="16"/>
              </w:rPr>
              <w:t>value</w:t>
            </w:r>
          </w:p>
        </w:tc>
        <w:tc>
          <w:tcPr>
            <w:tcW w:w="850" w:type="dxa"/>
            <w:shd w:val="clear" w:color="auto" w:fill="BFBFBF" w:themeFill="background1" w:themeFillShade="BF"/>
            <w:vAlign w:val="center"/>
          </w:tcPr>
          <w:p w14:paraId="5E226EB0" w14:textId="77777777" w:rsidR="00477461" w:rsidRPr="00274B65" w:rsidRDefault="00477461" w:rsidP="005D328B">
            <w:pPr>
              <w:widowControl/>
              <w:kinsoku w:val="0"/>
              <w:wordWrap/>
              <w:adjustRightInd w:val="0"/>
              <w:snapToGrid w:val="0"/>
              <w:spacing w:before="47" w:line="234" w:lineRule="auto"/>
              <w:ind w:right="176" w:firstLine="113"/>
              <w:jc w:val="center"/>
              <w:textAlignment w:val="baseline"/>
              <w:rPr>
                <w:rFonts w:ascii="Times New Roman" w:eastAsia="Times New Roman" w:hAnsi="Times New Roman" w:cs="Times New Roman"/>
                <w:sz w:val="16"/>
                <w:szCs w:val="16"/>
              </w:rPr>
            </w:pPr>
            <w:r w:rsidRPr="00274B65">
              <w:rPr>
                <w:rFonts w:ascii="Times New Roman" w:eastAsia="Times New Roman" w:hAnsi="Times New Roman" w:cs="Times New Roman"/>
                <w:b/>
                <w:bCs/>
                <w:spacing w:val="-3"/>
                <w:sz w:val="16"/>
                <w:szCs w:val="16"/>
              </w:rPr>
              <w:t>p-</w:t>
            </w:r>
            <w:r w:rsidRPr="00274B65">
              <w:rPr>
                <w:rFonts w:ascii="Times New Roman" w:eastAsia="Times New Roman" w:hAnsi="Times New Roman" w:cs="Times New Roman"/>
                <w:b/>
                <w:bCs/>
                <w:sz w:val="16"/>
                <w:szCs w:val="16"/>
              </w:rPr>
              <w:t xml:space="preserve">    </w:t>
            </w:r>
            <w:r w:rsidRPr="00274B65">
              <w:rPr>
                <w:rFonts w:ascii="Times New Roman" w:eastAsia="Times New Roman" w:hAnsi="Times New Roman" w:cs="Times New Roman"/>
                <w:b/>
                <w:bCs/>
                <w:spacing w:val="-1"/>
                <w:sz w:val="16"/>
                <w:szCs w:val="16"/>
              </w:rPr>
              <w:t>value</w:t>
            </w:r>
          </w:p>
        </w:tc>
        <w:tc>
          <w:tcPr>
            <w:tcW w:w="419" w:type="dxa"/>
            <w:shd w:val="clear" w:color="auto" w:fill="BFBFBF" w:themeFill="background1" w:themeFillShade="BF"/>
            <w:vAlign w:val="center"/>
          </w:tcPr>
          <w:p w14:paraId="69FD3791" w14:textId="77777777" w:rsidR="00477461" w:rsidRPr="00274B65" w:rsidRDefault="00477461" w:rsidP="005D328B">
            <w:pPr>
              <w:widowControl/>
              <w:kinsoku w:val="0"/>
              <w:wordWrap/>
              <w:adjustRightInd w:val="0"/>
              <w:snapToGrid w:val="0"/>
              <w:spacing w:before="47" w:line="186" w:lineRule="auto"/>
              <w:ind w:hanging="5"/>
              <w:jc w:val="center"/>
              <w:textAlignment w:val="baseline"/>
              <w:rPr>
                <w:rFonts w:ascii="Times New Roman" w:eastAsia="Times New Roman" w:hAnsi="Times New Roman" w:cs="Times New Roman"/>
                <w:sz w:val="16"/>
                <w:szCs w:val="16"/>
              </w:rPr>
            </w:pPr>
            <w:r w:rsidRPr="00274B65">
              <w:rPr>
                <w:rFonts w:ascii="Times New Roman" w:eastAsia="Times New Roman" w:hAnsi="Times New Roman" w:cs="Times New Roman"/>
                <w:b/>
                <w:bCs/>
                <w:spacing w:val="-1"/>
                <w:sz w:val="16"/>
                <w:szCs w:val="16"/>
              </w:rPr>
              <w:t>R</w:t>
            </w:r>
          </w:p>
        </w:tc>
        <w:tc>
          <w:tcPr>
            <w:tcW w:w="425" w:type="dxa"/>
            <w:shd w:val="clear" w:color="auto" w:fill="BFBFBF" w:themeFill="background1" w:themeFillShade="BF"/>
            <w:vAlign w:val="center"/>
          </w:tcPr>
          <w:p w14:paraId="3249A984" w14:textId="77777777" w:rsidR="00477461" w:rsidRPr="00274B65" w:rsidRDefault="00477461" w:rsidP="005D328B">
            <w:pPr>
              <w:widowControl/>
              <w:kinsoku w:val="0"/>
              <w:wordWrap/>
              <w:adjustRightInd w:val="0"/>
              <w:snapToGrid w:val="0"/>
              <w:spacing w:before="47" w:line="186" w:lineRule="auto"/>
              <w:jc w:val="center"/>
              <w:textAlignment w:val="baseline"/>
              <w:rPr>
                <w:rFonts w:ascii="Times New Roman" w:eastAsia="Times New Roman" w:hAnsi="Times New Roman" w:cs="Times New Roman"/>
                <w:b/>
                <w:bCs/>
                <w:spacing w:val="-1"/>
                <w:sz w:val="16"/>
                <w:szCs w:val="16"/>
              </w:rPr>
            </w:pPr>
            <w:r w:rsidRPr="002652E8">
              <w:rPr>
                <w:rFonts w:ascii="Times New Roman" w:eastAsia="Times New Roman" w:hAnsi="Times New Roman" w:cs="Times New Roman"/>
                <w:b/>
                <w:bCs/>
                <w:spacing w:val="-1"/>
                <w:sz w:val="16"/>
                <w:szCs w:val="16"/>
              </w:rPr>
              <w:t>R²</w:t>
            </w:r>
          </w:p>
        </w:tc>
      </w:tr>
      <w:tr w:rsidR="00477461" w:rsidRPr="00274B65" w14:paraId="0634E25E" w14:textId="77777777" w:rsidTr="00FA2162">
        <w:trPr>
          <w:trHeight w:val="385"/>
        </w:trPr>
        <w:tc>
          <w:tcPr>
            <w:tcW w:w="1086" w:type="dxa"/>
            <w:tcBorders>
              <w:top w:val="single" w:sz="4" w:space="0" w:color="auto"/>
            </w:tcBorders>
            <w:vAlign w:val="center"/>
          </w:tcPr>
          <w:p w14:paraId="41783793" w14:textId="77777777" w:rsidR="00477461" w:rsidRPr="00DB70A0" w:rsidRDefault="00477461" w:rsidP="005D328B">
            <w:pPr>
              <w:widowControl/>
              <w:kinsoku w:val="0"/>
              <w:wordWrap/>
              <w:adjustRightInd w:val="0"/>
              <w:snapToGrid w:val="0"/>
              <w:spacing w:before="35" w:line="221" w:lineRule="auto"/>
              <w:jc w:val="center"/>
              <w:textAlignment w:val="baseline"/>
              <w:rPr>
                <w:rFonts w:ascii="Times New Roman" w:eastAsia="Times New Roman" w:hAnsi="Times New Roman" w:cs="Times New Roman"/>
                <w:sz w:val="16"/>
                <w:szCs w:val="16"/>
              </w:rPr>
            </w:pPr>
            <w:r w:rsidRPr="00DB70A0">
              <w:rPr>
                <w:rFonts w:ascii="Times New Roman" w:hAnsi="Times New Roman" w:cs="Times New Roman"/>
                <w:sz w:val="16"/>
                <w:szCs w:val="16"/>
              </w:rPr>
              <w:t>Work environment</w:t>
            </w:r>
          </w:p>
        </w:tc>
        <w:tc>
          <w:tcPr>
            <w:tcW w:w="1171" w:type="dxa"/>
            <w:tcBorders>
              <w:top w:val="single" w:sz="4" w:space="0" w:color="auto"/>
            </w:tcBorders>
          </w:tcPr>
          <w:p w14:paraId="3BF8DF8A" w14:textId="77777777" w:rsidR="00477461" w:rsidRPr="002652E8" w:rsidRDefault="00477461" w:rsidP="005D328B">
            <w:pPr>
              <w:widowControl/>
              <w:kinsoku w:val="0"/>
              <w:wordWrap/>
              <w:adjustRightInd w:val="0"/>
              <w:snapToGrid w:val="0"/>
              <w:spacing w:before="37"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-0.098</w:t>
            </w:r>
          </w:p>
        </w:tc>
        <w:tc>
          <w:tcPr>
            <w:tcW w:w="1010" w:type="dxa"/>
            <w:tcBorders>
              <w:top w:val="single" w:sz="4" w:space="0" w:color="auto"/>
            </w:tcBorders>
          </w:tcPr>
          <w:p w14:paraId="55A48281" w14:textId="77777777" w:rsidR="00477461" w:rsidRPr="002652E8" w:rsidRDefault="00477461" w:rsidP="005D328B">
            <w:pPr>
              <w:widowControl/>
              <w:kinsoku w:val="0"/>
              <w:wordWrap/>
              <w:adjustRightInd w:val="0"/>
              <w:snapToGrid w:val="0"/>
              <w:spacing w:before="38"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-1.115</w:t>
            </w:r>
          </w:p>
        </w:tc>
        <w:tc>
          <w:tcPr>
            <w:tcW w:w="850" w:type="dxa"/>
            <w:tcBorders>
              <w:top w:val="single" w:sz="4" w:space="0" w:color="auto"/>
            </w:tcBorders>
          </w:tcPr>
          <w:p w14:paraId="232F72BF" w14:textId="77777777" w:rsidR="00477461" w:rsidRPr="00DB70A0" w:rsidRDefault="00477461" w:rsidP="005D328B">
            <w:pPr>
              <w:widowControl/>
              <w:kinsoku w:val="0"/>
              <w:wordWrap/>
              <w:adjustRightInd w:val="0"/>
              <w:snapToGrid w:val="0"/>
              <w:spacing w:before="34" w:line="190" w:lineRule="auto"/>
              <w:jc w:val="center"/>
              <w:textAlignment w:val="baseline"/>
              <w:rPr>
                <w:rFonts w:ascii="Times New Roman" w:eastAsia="Times New Roman" w:hAnsi="Times New Roman" w:cs="Times New Roman"/>
                <w:sz w:val="16"/>
                <w:szCs w:val="16"/>
              </w:rPr>
            </w:pPr>
            <w:r w:rsidRPr="00DB70A0">
              <w:rPr>
                <w:rFonts w:ascii="Times New Roman" w:hAnsi="Times New Roman" w:cs="Times New Roman"/>
                <w:sz w:val="16"/>
                <w:szCs w:val="16"/>
              </w:rPr>
              <w:t>0.268</w:t>
            </w:r>
          </w:p>
        </w:tc>
        <w:tc>
          <w:tcPr>
            <w:tcW w:w="419" w:type="dxa"/>
            <w:vMerge w:val="restart"/>
          </w:tcPr>
          <w:p w14:paraId="6E51C1BB" w14:textId="77777777" w:rsidR="00477461" w:rsidRPr="00DB70A0" w:rsidRDefault="00477461" w:rsidP="005D328B">
            <w:pPr>
              <w:widowControl/>
              <w:kinsoku w:val="0"/>
              <w:wordWrap/>
              <w:adjustRightInd w:val="0"/>
              <w:snapToGrid w:val="0"/>
              <w:spacing w:before="37" w:line="186" w:lineRule="auto"/>
              <w:jc w:val="center"/>
              <w:textAlignment w:val="baseline"/>
              <w:rPr>
                <w:rFonts w:ascii="Times New Roman" w:eastAsia="Times New Roman" w:hAnsi="Times New Roman" w:cs="Times New Roman"/>
                <w:sz w:val="16"/>
                <w:szCs w:val="16"/>
              </w:rPr>
            </w:pPr>
            <w:r w:rsidRPr="00DB70A0">
              <w:rPr>
                <w:rFonts w:ascii="Times New Roman" w:hAnsi="Times New Roman" w:cs="Times New Roman"/>
                <w:sz w:val="16"/>
                <w:szCs w:val="16"/>
              </w:rPr>
              <w:t>0.871</w:t>
            </w:r>
          </w:p>
        </w:tc>
        <w:tc>
          <w:tcPr>
            <w:tcW w:w="425" w:type="dxa"/>
            <w:vMerge w:val="restart"/>
          </w:tcPr>
          <w:p w14:paraId="5182138D" w14:textId="77777777" w:rsidR="00477461" w:rsidRPr="00DB70A0" w:rsidRDefault="00477461" w:rsidP="005D328B">
            <w:pPr>
              <w:widowControl/>
              <w:kinsoku w:val="0"/>
              <w:wordWrap/>
              <w:adjustRightInd w:val="0"/>
              <w:snapToGrid w:val="0"/>
              <w:spacing w:before="37" w:line="186" w:lineRule="auto"/>
              <w:jc w:val="center"/>
              <w:textAlignment w:val="baseline"/>
              <w:rPr>
                <w:rFonts w:ascii="Times New Roman" w:eastAsia="Times New Roman" w:hAnsi="Times New Roman" w:cs="Times New Roman"/>
                <w:spacing w:val="-1"/>
                <w:sz w:val="16"/>
                <w:szCs w:val="16"/>
              </w:rPr>
            </w:pPr>
            <w:r w:rsidRPr="00DB70A0">
              <w:rPr>
                <w:rFonts w:ascii="Times New Roman" w:hAnsi="Times New Roman" w:cs="Times New Roman"/>
                <w:sz w:val="16"/>
                <w:szCs w:val="16"/>
              </w:rPr>
              <w:t>0.759</w:t>
            </w:r>
          </w:p>
        </w:tc>
      </w:tr>
      <w:tr w:rsidR="00477461" w:rsidRPr="00274B65" w14:paraId="72485C68" w14:textId="77777777" w:rsidTr="00FA2162">
        <w:trPr>
          <w:trHeight w:val="242"/>
        </w:trPr>
        <w:tc>
          <w:tcPr>
            <w:tcW w:w="1086" w:type="dxa"/>
            <w:vAlign w:val="center"/>
          </w:tcPr>
          <w:p w14:paraId="35DCD0F8" w14:textId="77777777" w:rsidR="00477461" w:rsidRPr="00DB70A0" w:rsidRDefault="00477461" w:rsidP="005D328B">
            <w:pPr>
              <w:widowControl/>
              <w:kinsoku w:val="0"/>
              <w:wordWrap/>
              <w:adjustRightInd w:val="0"/>
              <w:snapToGrid w:val="0"/>
              <w:spacing w:before="39" w:line="221" w:lineRule="auto"/>
              <w:ind w:hanging="4"/>
              <w:jc w:val="center"/>
              <w:textAlignment w:val="baseline"/>
              <w:rPr>
                <w:rFonts w:ascii="Times New Roman" w:eastAsia="Times New Roman" w:hAnsi="Times New Roman" w:cs="Times New Roman"/>
                <w:sz w:val="16"/>
                <w:szCs w:val="16"/>
              </w:rPr>
            </w:pPr>
            <w:r w:rsidRPr="00DB70A0">
              <w:rPr>
                <w:rFonts w:ascii="Times New Roman" w:hAnsi="Times New Roman" w:cs="Times New Roman"/>
                <w:sz w:val="16"/>
                <w:szCs w:val="16"/>
              </w:rPr>
              <w:t>Pay and benefits</w:t>
            </w:r>
          </w:p>
        </w:tc>
        <w:tc>
          <w:tcPr>
            <w:tcW w:w="1171" w:type="dxa"/>
          </w:tcPr>
          <w:p w14:paraId="734982FF" w14:textId="77777777" w:rsidR="00477461" w:rsidRPr="002652E8" w:rsidRDefault="00477461" w:rsidP="005D328B">
            <w:pPr>
              <w:widowControl/>
              <w:kinsoku w:val="0"/>
              <w:wordWrap/>
              <w:adjustRightInd w:val="0"/>
              <w:snapToGrid w:val="0"/>
              <w:spacing w:before="43" w:line="186" w:lineRule="auto"/>
              <w:jc w:val="center"/>
              <w:textAlignment w:val="baseline"/>
              <w:rPr>
                <w:rFonts w:ascii="Times New Roman" w:eastAsia="Times New Roman" w:hAnsi="Times New Roman" w:cs="Times New Roman"/>
                <w:sz w:val="16"/>
                <w:szCs w:val="16"/>
              </w:rPr>
            </w:pPr>
            <w:bookmarkStart w:id="6" w:name="OLE_LINK69"/>
            <w:r w:rsidRPr="002652E8">
              <w:rPr>
                <w:rFonts w:ascii="Times New Roman" w:hAnsi="Times New Roman" w:cs="Times New Roman"/>
                <w:sz w:val="16"/>
                <w:szCs w:val="16"/>
              </w:rPr>
              <w:t>0.3</w:t>
            </w:r>
            <w:bookmarkEnd w:id="6"/>
            <w:r w:rsidRPr="002652E8">
              <w:rPr>
                <w:rFonts w:ascii="Times New Roman" w:hAnsi="Times New Roman" w:cs="Times New Roman"/>
                <w:sz w:val="16"/>
                <w:szCs w:val="16"/>
              </w:rPr>
              <w:t>22</w:t>
            </w:r>
          </w:p>
        </w:tc>
        <w:tc>
          <w:tcPr>
            <w:tcW w:w="1010" w:type="dxa"/>
          </w:tcPr>
          <w:p w14:paraId="663366B9" w14:textId="77777777" w:rsidR="00477461" w:rsidRPr="002652E8" w:rsidRDefault="00477461" w:rsidP="005D328B">
            <w:pPr>
              <w:widowControl/>
              <w:kinsoku w:val="0"/>
              <w:wordWrap/>
              <w:adjustRightInd w:val="0"/>
              <w:snapToGrid w:val="0"/>
              <w:spacing w:before="43"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3.456</w:t>
            </w:r>
          </w:p>
        </w:tc>
        <w:tc>
          <w:tcPr>
            <w:tcW w:w="850" w:type="dxa"/>
          </w:tcPr>
          <w:p w14:paraId="5CF8AB3C" w14:textId="77777777" w:rsidR="00477461" w:rsidRPr="002652E8" w:rsidRDefault="00477461" w:rsidP="005D328B">
            <w:pPr>
              <w:widowControl/>
              <w:kinsoku w:val="0"/>
              <w:wordWrap/>
              <w:adjustRightInd w:val="0"/>
              <w:snapToGrid w:val="0"/>
              <w:spacing w:before="40" w:line="190"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0.001</w:t>
            </w:r>
          </w:p>
        </w:tc>
        <w:tc>
          <w:tcPr>
            <w:tcW w:w="419" w:type="dxa"/>
            <w:vMerge/>
          </w:tcPr>
          <w:p w14:paraId="4ACE0971"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c>
          <w:tcPr>
            <w:tcW w:w="425" w:type="dxa"/>
            <w:vMerge/>
          </w:tcPr>
          <w:p w14:paraId="5D4D1C6D"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r>
      <w:tr w:rsidR="00477461" w:rsidRPr="00274B65" w14:paraId="54E7A8A5" w14:textId="77777777" w:rsidTr="00FA2162">
        <w:trPr>
          <w:trHeight w:val="288"/>
        </w:trPr>
        <w:tc>
          <w:tcPr>
            <w:tcW w:w="1086" w:type="dxa"/>
            <w:vAlign w:val="center"/>
          </w:tcPr>
          <w:p w14:paraId="5D0E07AD" w14:textId="77777777" w:rsidR="00477461" w:rsidRPr="00DB70A0" w:rsidRDefault="00477461" w:rsidP="005D328B">
            <w:pPr>
              <w:widowControl/>
              <w:kinsoku w:val="0"/>
              <w:wordWrap/>
              <w:adjustRightInd w:val="0"/>
              <w:snapToGrid w:val="0"/>
              <w:spacing w:before="3" w:line="179" w:lineRule="auto"/>
              <w:jc w:val="center"/>
              <w:textAlignment w:val="baseline"/>
              <w:rPr>
                <w:rFonts w:ascii="Times New Roman" w:eastAsia="Times New Roman" w:hAnsi="Times New Roman" w:cs="Times New Roman"/>
                <w:sz w:val="16"/>
                <w:szCs w:val="16"/>
              </w:rPr>
            </w:pPr>
            <w:bookmarkStart w:id="7" w:name="OLE_LINK67"/>
            <w:r w:rsidRPr="00DB70A0">
              <w:rPr>
                <w:rFonts w:ascii="Times New Roman" w:hAnsi="Times New Roman" w:cs="Times New Roman"/>
                <w:sz w:val="16"/>
                <w:szCs w:val="16"/>
              </w:rPr>
              <w:t>Respect</w:t>
            </w:r>
            <w:bookmarkEnd w:id="7"/>
          </w:p>
        </w:tc>
        <w:tc>
          <w:tcPr>
            <w:tcW w:w="1171" w:type="dxa"/>
          </w:tcPr>
          <w:p w14:paraId="7E496876" w14:textId="77777777" w:rsidR="00477461" w:rsidRPr="002652E8" w:rsidRDefault="00477461" w:rsidP="005D328B">
            <w:pPr>
              <w:widowControl/>
              <w:kinsoku w:val="0"/>
              <w:wordWrap/>
              <w:adjustRightInd w:val="0"/>
              <w:snapToGrid w:val="0"/>
              <w:spacing w:before="40"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0.214</w:t>
            </w:r>
          </w:p>
        </w:tc>
        <w:tc>
          <w:tcPr>
            <w:tcW w:w="1010" w:type="dxa"/>
          </w:tcPr>
          <w:p w14:paraId="6139774B" w14:textId="77777777" w:rsidR="00477461" w:rsidRPr="002652E8" w:rsidRDefault="00477461" w:rsidP="005D328B">
            <w:pPr>
              <w:widowControl/>
              <w:kinsoku w:val="0"/>
              <w:wordWrap/>
              <w:adjustRightInd w:val="0"/>
              <w:snapToGrid w:val="0"/>
              <w:spacing w:before="40"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2.517</w:t>
            </w:r>
          </w:p>
        </w:tc>
        <w:tc>
          <w:tcPr>
            <w:tcW w:w="850" w:type="dxa"/>
          </w:tcPr>
          <w:p w14:paraId="74A25EF8" w14:textId="77777777" w:rsidR="00477461" w:rsidRPr="002652E8" w:rsidRDefault="00477461" w:rsidP="005D328B">
            <w:pPr>
              <w:widowControl/>
              <w:kinsoku w:val="0"/>
              <w:wordWrap/>
              <w:adjustRightInd w:val="0"/>
              <w:snapToGrid w:val="0"/>
              <w:spacing w:before="38" w:line="267" w:lineRule="auto"/>
              <w:ind w:right="116"/>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0.014</w:t>
            </w:r>
          </w:p>
        </w:tc>
        <w:tc>
          <w:tcPr>
            <w:tcW w:w="419" w:type="dxa"/>
            <w:vMerge/>
          </w:tcPr>
          <w:p w14:paraId="1422516C"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c>
          <w:tcPr>
            <w:tcW w:w="425" w:type="dxa"/>
            <w:vMerge/>
          </w:tcPr>
          <w:p w14:paraId="039A637F"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r>
      <w:tr w:rsidR="00477461" w:rsidRPr="00274B65" w14:paraId="456B7083" w14:textId="77777777" w:rsidTr="00FA2162">
        <w:trPr>
          <w:trHeight w:val="278"/>
        </w:trPr>
        <w:tc>
          <w:tcPr>
            <w:tcW w:w="1086" w:type="dxa"/>
            <w:vAlign w:val="center"/>
          </w:tcPr>
          <w:p w14:paraId="563DB3E8" w14:textId="77777777" w:rsidR="00477461" w:rsidRPr="00DB70A0" w:rsidRDefault="00477461" w:rsidP="005D328B">
            <w:pPr>
              <w:widowControl/>
              <w:kinsoku w:val="0"/>
              <w:wordWrap/>
              <w:adjustRightInd w:val="0"/>
              <w:snapToGrid w:val="0"/>
              <w:spacing w:before="39" w:line="208" w:lineRule="auto"/>
              <w:ind w:hanging="3"/>
              <w:jc w:val="center"/>
              <w:textAlignment w:val="baseline"/>
              <w:rPr>
                <w:rFonts w:ascii="Times New Roman" w:eastAsia="Times New Roman" w:hAnsi="Times New Roman" w:cs="Times New Roman"/>
                <w:sz w:val="16"/>
                <w:szCs w:val="16"/>
              </w:rPr>
            </w:pPr>
            <w:r w:rsidRPr="00DB70A0">
              <w:rPr>
                <w:rFonts w:ascii="Times New Roman" w:hAnsi="Times New Roman" w:cs="Times New Roman"/>
                <w:sz w:val="16"/>
                <w:szCs w:val="16"/>
              </w:rPr>
              <w:t>Empowerment</w:t>
            </w:r>
          </w:p>
        </w:tc>
        <w:tc>
          <w:tcPr>
            <w:tcW w:w="1171" w:type="dxa"/>
          </w:tcPr>
          <w:p w14:paraId="182BAFB0" w14:textId="77777777" w:rsidR="00477461" w:rsidRPr="002652E8" w:rsidRDefault="00477461" w:rsidP="005D328B">
            <w:pPr>
              <w:widowControl/>
              <w:kinsoku w:val="0"/>
              <w:wordWrap/>
              <w:adjustRightInd w:val="0"/>
              <w:snapToGrid w:val="0"/>
              <w:spacing w:before="46"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-0.039</w:t>
            </w:r>
          </w:p>
        </w:tc>
        <w:tc>
          <w:tcPr>
            <w:tcW w:w="1010" w:type="dxa"/>
          </w:tcPr>
          <w:p w14:paraId="5EFFB5B2" w14:textId="77777777" w:rsidR="00477461" w:rsidRPr="002652E8" w:rsidRDefault="00477461" w:rsidP="005D328B">
            <w:pPr>
              <w:widowControl/>
              <w:kinsoku w:val="0"/>
              <w:wordWrap/>
              <w:adjustRightInd w:val="0"/>
              <w:snapToGrid w:val="0"/>
              <w:spacing w:before="46"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-0.412</w:t>
            </w:r>
          </w:p>
        </w:tc>
        <w:tc>
          <w:tcPr>
            <w:tcW w:w="850" w:type="dxa"/>
          </w:tcPr>
          <w:p w14:paraId="12EA67CD" w14:textId="77777777" w:rsidR="00477461" w:rsidRPr="002652E8" w:rsidRDefault="00477461" w:rsidP="005D328B">
            <w:pPr>
              <w:widowControl/>
              <w:kinsoku w:val="0"/>
              <w:wordWrap/>
              <w:adjustRightInd w:val="0"/>
              <w:snapToGrid w:val="0"/>
              <w:spacing w:before="46"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0.681</w:t>
            </w:r>
          </w:p>
        </w:tc>
        <w:tc>
          <w:tcPr>
            <w:tcW w:w="419" w:type="dxa"/>
            <w:vMerge/>
          </w:tcPr>
          <w:p w14:paraId="459CD9CC"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c>
          <w:tcPr>
            <w:tcW w:w="425" w:type="dxa"/>
            <w:vMerge/>
          </w:tcPr>
          <w:p w14:paraId="2D5C3509"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r>
      <w:tr w:rsidR="00477461" w:rsidRPr="00274B65" w14:paraId="2BAAAB36" w14:textId="77777777" w:rsidTr="00FA2162">
        <w:trPr>
          <w:trHeight w:val="399"/>
        </w:trPr>
        <w:tc>
          <w:tcPr>
            <w:tcW w:w="1086" w:type="dxa"/>
            <w:vAlign w:val="center"/>
          </w:tcPr>
          <w:p w14:paraId="45C82E0D" w14:textId="77777777" w:rsidR="00477461" w:rsidRPr="00DB70A0" w:rsidRDefault="00477461" w:rsidP="005D328B">
            <w:pPr>
              <w:widowControl/>
              <w:kinsoku w:val="0"/>
              <w:wordWrap/>
              <w:adjustRightInd w:val="0"/>
              <w:snapToGrid w:val="0"/>
              <w:spacing w:before="40" w:line="227" w:lineRule="auto"/>
              <w:ind w:firstLine="3"/>
              <w:jc w:val="center"/>
              <w:textAlignment w:val="baseline"/>
              <w:rPr>
                <w:rFonts w:ascii="Times New Roman" w:eastAsia="Times New Roman" w:hAnsi="Times New Roman" w:cs="Times New Roman"/>
                <w:sz w:val="16"/>
                <w:szCs w:val="16"/>
              </w:rPr>
            </w:pPr>
            <w:bookmarkStart w:id="8" w:name="OLE_LINK75"/>
            <w:r w:rsidRPr="00DB70A0">
              <w:rPr>
                <w:rFonts w:ascii="Times New Roman" w:hAnsi="Times New Roman" w:cs="Times New Roman"/>
                <w:sz w:val="16"/>
                <w:szCs w:val="16"/>
              </w:rPr>
              <w:t xml:space="preserve">Training and development </w:t>
            </w:r>
            <w:bookmarkEnd w:id="8"/>
          </w:p>
        </w:tc>
        <w:tc>
          <w:tcPr>
            <w:tcW w:w="1171" w:type="dxa"/>
            <w:vAlign w:val="center"/>
          </w:tcPr>
          <w:p w14:paraId="2B9B881C" w14:textId="77777777" w:rsidR="00477461" w:rsidRPr="002652E8" w:rsidRDefault="00477461" w:rsidP="005D328B">
            <w:pPr>
              <w:widowControl/>
              <w:kinsoku w:val="0"/>
              <w:wordWrap/>
              <w:adjustRightInd w:val="0"/>
              <w:snapToGrid w:val="0"/>
              <w:spacing w:before="44"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0.202</w:t>
            </w:r>
          </w:p>
        </w:tc>
        <w:tc>
          <w:tcPr>
            <w:tcW w:w="1010" w:type="dxa"/>
            <w:vAlign w:val="center"/>
          </w:tcPr>
          <w:p w14:paraId="08C1566B" w14:textId="77777777" w:rsidR="00477461" w:rsidRPr="002652E8" w:rsidRDefault="00477461" w:rsidP="005D328B">
            <w:pPr>
              <w:widowControl/>
              <w:kinsoku w:val="0"/>
              <w:wordWrap/>
              <w:adjustRightInd w:val="0"/>
              <w:snapToGrid w:val="0"/>
              <w:spacing w:before="44" w:line="186" w:lineRule="auto"/>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2.129</w:t>
            </w:r>
          </w:p>
        </w:tc>
        <w:tc>
          <w:tcPr>
            <w:tcW w:w="850" w:type="dxa"/>
            <w:vAlign w:val="center"/>
          </w:tcPr>
          <w:p w14:paraId="7C1CFBD8" w14:textId="77777777" w:rsidR="00477461" w:rsidRPr="002652E8" w:rsidRDefault="00477461" w:rsidP="005D328B">
            <w:pPr>
              <w:widowControl/>
              <w:kinsoku w:val="0"/>
              <w:wordWrap/>
              <w:adjustRightInd w:val="0"/>
              <w:snapToGrid w:val="0"/>
              <w:spacing w:before="40" w:line="227" w:lineRule="auto"/>
              <w:ind w:right="116"/>
              <w:jc w:val="center"/>
              <w:textAlignment w:val="baseline"/>
              <w:rPr>
                <w:rFonts w:ascii="Times New Roman" w:eastAsia="Times New Roman" w:hAnsi="Times New Roman" w:cs="Times New Roman"/>
                <w:sz w:val="16"/>
                <w:szCs w:val="16"/>
              </w:rPr>
            </w:pPr>
            <w:r w:rsidRPr="002652E8">
              <w:rPr>
                <w:rFonts w:ascii="Times New Roman" w:hAnsi="Times New Roman" w:cs="Times New Roman"/>
                <w:sz w:val="16"/>
                <w:szCs w:val="16"/>
              </w:rPr>
              <w:t>0.036</w:t>
            </w:r>
          </w:p>
        </w:tc>
        <w:tc>
          <w:tcPr>
            <w:tcW w:w="419" w:type="dxa"/>
            <w:vMerge/>
          </w:tcPr>
          <w:p w14:paraId="7EF6776A"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c>
          <w:tcPr>
            <w:tcW w:w="425" w:type="dxa"/>
            <w:vMerge/>
          </w:tcPr>
          <w:p w14:paraId="505017B7"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r>
      <w:tr w:rsidR="00477461" w:rsidRPr="00274B65" w14:paraId="1784AD33" w14:textId="77777777" w:rsidTr="00FA2162">
        <w:trPr>
          <w:trHeight w:val="160"/>
        </w:trPr>
        <w:tc>
          <w:tcPr>
            <w:tcW w:w="1086" w:type="dxa"/>
            <w:vAlign w:val="center"/>
          </w:tcPr>
          <w:p w14:paraId="4D770764" w14:textId="77777777" w:rsidR="00477461" w:rsidRPr="00DB70A0" w:rsidRDefault="00477461" w:rsidP="005D328B">
            <w:pPr>
              <w:widowControl/>
              <w:kinsoku w:val="0"/>
              <w:wordWrap/>
              <w:adjustRightInd w:val="0"/>
              <w:snapToGrid w:val="0"/>
              <w:spacing w:before="40" w:line="227" w:lineRule="auto"/>
              <w:ind w:firstLine="3"/>
              <w:jc w:val="center"/>
              <w:textAlignment w:val="baseline"/>
              <w:rPr>
                <w:rFonts w:ascii="Times New Roman" w:eastAsia="DengXian" w:hAnsi="Times New Roman" w:cs="Times New Roman"/>
                <w:sz w:val="16"/>
                <w:szCs w:val="16"/>
                <w:lang w:eastAsia="zh-CN"/>
              </w:rPr>
            </w:pPr>
            <w:r w:rsidRPr="00DB70A0">
              <w:rPr>
                <w:rFonts w:ascii="Times New Roman" w:hAnsi="Times New Roman" w:cs="Times New Roman"/>
                <w:sz w:val="16"/>
                <w:szCs w:val="16"/>
              </w:rPr>
              <w:t>Teamwork</w:t>
            </w:r>
          </w:p>
        </w:tc>
        <w:tc>
          <w:tcPr>
            <w:tcW w:w="1171" w:type="dxa"/>
          </w:tcPr>
          <w:p w14:paraId="6A6359D2" w14:textId="77777777" w:rsidR="00477461" w:rsidRPr="002652E8" w:rsidRDefault="00477461" w:rsidP="005D328B">
            <w:pPr>
              <w:widowControl/>
              <w:kinsoku w:val="0"/>
              <w:wordWrap/>
              <w:adjustRightInd w:val="0"/>
              <w:snapToGrid w:val="0"/>
              <w:spacing w:before="44" w:line="186" w:lineRule="auto"/>
              <w:jc w:val="center"/>
              <w:textAlignment w:val="baseline"/>
              <w:rPr>
                <w:rFonts w:ascii="Times New Roman" w:eastAsia="DengXian" w:hAnsi="Times New Roman" w:cs="Times New Roman"/>
                <w:sz w:val="16"/>
                <w:szCs w:val="16"/>
                <w:lang w:eastAsia="zh-CN"/>
              </w:rPr>
            </w:pPr>
            <w:r w:rsidRPr="002652E8">
              <w:rPr>
                <w:rFonts w:ascii="Times New Roman" w:hAnsi="Times New Roman" w:cs="Times New Roman"/>
                <w:sz w:val="16"/>
                <w:szCs w:val="16"/>
              </w:rPr>
              <w:t>0.387</w:t>
            </w:r>
          </w:p>
        </w:tc>
        <w:tc>
          <w:tcPr>
            <w:tcW w:w="1010" w:type="dxa"/>
          </w:tcPr>
          <w:p w14:paraId="0079CCF9" w14:textId="77777777" w:rsidR="00477461" w:rsidRPr="002652E8" w:rsidRDefault="00477461" w:rsidP="005D328B">
            <w:pPr>
              <w:widowControl/>
              <w:kinsoku w:val="0"/>
              <w:wordWrap/>
              <w:adjustRightInd w:val="0"/>
              <w:snapToGrid w:val="0"/>
              <w:spacing w:before="44" w:line="186" w:lineRule="auto"/>
              <w:jc w:val="center"/>
              <w:textAlignment w:val="baseline"/>
              <w:rPr>
                <w:rFonts w:ascii="Times New Roman" w:eastAsia="DengXian" w:hAnsi="Times New Roman" w:cs="Times New Roman"/>
                <w:sz w:val="16"/>
                <w:szCs w:val="16"/>
                <w:lang w:eastAsia="zh-CN"/>
              </w:rPr>
            </w:pPr>
            <w:r w:rsidRPr="002652E8">
              <w:rPr>
                <w:rFonts w:ascii="Times New Roman" w:hAnsi="Times New Roman" w:cs="Times New Roman"/>
                <w:sz w:val="16"/>
                <w:szCs w:val="16"/>
              </w:rPr>
              <w:t>4.191</w:t>
            </w:r>
          </w:p>
        </w:tc>
        <w:tc>
          <w:tcPr>
            <w:tcW w:w="850" w:type="dxa"/>
          </w:tcPr>
          <w:p w14:paraId="5BB90D59" w14:textId="77777777" w:rsidR="00477461" w:rsidRPr="002652E8" w:rsidRDefault="00477461" w:rsidP="005D328B">
            <w:pPr>
              <w:widowControl/>
              <w:kinsoku w:val="0"/>
              <w:wordWrap/>
              <w:adjustRightInd w:val="0"/>
              <w:snapToGrid w:val="0"/>
              <w:spacing w:before="40" w:line="227" w:lineRule="auto"/>
              <w:ind w:right="116"/>
              <w:jc w:val="center"/>
              <w:textAlignment w:val="baseline"/>
              <w:rPr>
                <w:rFonts w:ascii="Times New Roman" w:eastAsia="DengXian" w:hAnsi="Times New Roman" w:cs="Times New Roman"/>
                <w:sz w:val="16"/>
                <w:szCs w:val="16"/>
                <w:lang w:eastAsia="zh-CN"/>
              </w:rPr>
            </w:pPr>
            <w:r>
              <w:rPr>
                <w:rFonts w:ascii="Times New Roman" w:hAnsi="Times New Roman" w:cs="Times New Roman"/>
                <w:sz w:val="16"/>
                <w:szCs w:val="16"/>
              </w:rPr>
              <w:t>0</w:t>
            </w:r>
            <w:r w:rsidRPr="002652E8">
              <w:rPr>
                <w:rFonts w:ascii="Times New Roman" w:hAnsi="Times New Roman" w:cs="Times New Roman"/>
                <w:sz w:val="16"/>
                <w:szCs w:val="16"/>
              </w:rPr>
              <w:t>.000</w:t>
            </w:r>
          </w:p>
        </w:tc>
        <w:tc>
          <w:tcPr>
            <w:tcW w:w="419" w:type="dxa"/>
            <w:vMerge/>
            <w:tcBorders>
              <w:bottom w:val="single" w:sz="4" w:space="0" w:color="auto"/>
            </w:tcBorders>
          </w:tcPr>
          <w:p w14:paraId="65420591"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c>
          <w:tcPr>
            <w:tcW w:w="425" w:type="dxa"/>
            <w:vMerge/>
            <w:tcBorders>
              <w:bottom w:val="single" w:sz="4" w:space="0" w:color="auto"/>
            </w:tcBorders>
          </w:tcPr>
          <w:p w14:paraId="30DC891B" w14:textId="77777777" w:rsidR="00477461" w:rsidRPr="00274B65" w:rsidRDefault="00477461" w:rsidP="005D328B">
            <w:pPr>
              <w:wordWrap/>
              <w:autoSpaceDE/>
              <w:autoSpaceDN/>
              <w:jc w:val="center"/>
              <w:rPr>
                <w:rFonts w:ascii="Times New Roman" w:eastAsia="DengXian" w:hAnsi="Times New Roman" w:cs="Times New Roman"/>
                <w:sz w:val="16"/>
                <w:szCs w:val="16"/>
              </w:rPr>
            </w:pPr>
          </w:p>
        </w:tc>
      </w:tr>
    </w:tbl>
    <w:p w14:paraId="57F52F94" w14:textId="77777777" w:rsidR="00477461" w:rsidRPr="00C96BAC" w:rsidRDefault="00477461" w:rsidP="00477461">
      <w:pPr>
        <w:tabs>
          <w:tab w:val="left" w:pos="0"/>
        </w:tabs>
        <w:rPr>
          <w:rFonts w:ascii="Times New Roman" w:hAnsi="Times New Roman"/>
          <w:sz w:val="16"/>
          <w:szCs w:val="16"/>
          <w:shd w:val="clear" w:color="auto" w:fill="FFFFFF"/>
          <w:lang w:eastAsia="zh-CN"/>
        </w:rPr>
      </w:pPr>
      <w:r w:rsidRPr="00477461">
        <w:rPr>
          <w:rFonts w:ascii="Times New Roman" w:hAnsi="Times New Roman"/>
          <w:b/>
          <w:bCs/>
          <w:sz w:val="16"/>
          <w:szCs w:val="16"/>
          <w:shd w:val="clear" w:color="auto" w:fill="FFFFFF"/>
          <w:lang w:eastAsia="zh-CN"/>
        </w:rPr>
        <w:t>Note:</w:t>
      </w:r>
      <w:r w:rsidRPr="00C96BAC">
        <w:rPr>
          <w:rFonts w:ascii="Times New Roman" w:hAnsi="Times New Roman"/>
          <w:sz w:val="16"/>
          <w:szCs w:val="16"/>
          <w:shd w:val="clear" w:color="auto" w:fill="FFFFFF"/>
          <w:lang w:eastAsia="zh-CN"/>
        </w:rPr>
        <w:t xml:space="preserve"> </w:t>
      </w:r>
      <w:bookmarkStart w:id="9" w:name="_Hlk159441551"/>
      <w:r w:rsidRPr="00C96BAC">
        <w:rPr>
          <w:rFonts w:ascii="Times New Roman" w:hAnsi="Times New Roman"/>
          <w:sz w:val="16"/>
          <w:szCs w:val="16"/>
          <w:shd w:val="clear" w:color="auto" w:fill="FFFFFF"/>
          <w:lang w:eastAsia="zh-CN"/>
        </w:rPr>
        <w:t>p-value &lt;0.05*</w:t>
      </w:r>
      <w:bookmarkEnd w:id="9"/>
      <w:r>
        <w:rPr>
          <w:rFonts w:ascii="Times New Roman" w:hAnsi="Times New Roman"/>
          <w:sz w:val="16"/>
          <w:szCs w:val="16"/>
          <w:shd w:val="clear" w:color="auto" w:fill="FFFFFF"/>
          <w:lang w:eastAsia="zh-CN"/>
        </w:rPr>
        <w:t xml:space="preserve">, </w:t>
      </w:r>
      <w:r w:rsidRPr="00CD09E2">
        <w:rPr>
          <w:rFonts w:ascii="Times New Roman" w:hAnsi="Times New Roman"/>
          <w:sz w:val="16"/>
          <w:szCs w:val="16"/>
          <w:shd w:val="clear" w:color="auto" w:fill="FFFFFF"/>
          <w:lang w:eastAsia="zh-CN"/>
        </w:rPr>
        <w:t>p-value &lt;0.0</w:t>
      </w:r>
      <w:r>
        <w:rPr>
          <w:rFonts w:ascii="Times New Roman" w:hAnsi="Times New Roman"/>
          <w:sz w:val="16"/>
          <w:szCs w:val="16"/>
          <w:shd w:val="clear" w:color="auto" w:fill="FFFFFF"/>
          <w:lang w:eastAsia="zh-CN"/>
        </w:rPr>
        <w:t>01</w:t>
      </w:r>
      <w:r w:rsidRPr="00CD09E2">
        <w:rPr>
          <w:rFonts w:ascii="Times New Roman" w:hAnsi="Times New Roman"/>
          <w:sz w:val="16"/>
          <w:szCs w:val="16"/>
          <w:shd w:val="clear" w:color="auto" w:fill="FFFFFF"/>
          <w:lang w:eastAsia="zh-CN"/>
        </w:rPr>
        <w:t>*</w:t>
      </w:r>
      <w:r>
        <w:rPr>
          <w:rFonts w:ascii="Times New Roman" w:hAnsi="Times New Roman"/>
          <w:sz w:val="16"/>
          <w:szCs w:val="16"/>
          <w:shd w:val="clear" w:color="auto" w:fill="FFFFFF"/>
          <w:lang w:eastAsia="zh-CN"/>
        </w:rPr>
        <w:t>*</w:t>
      </w:r>
    </w:p>
    <w:p w14:paraId="742F277D" w14:textId="77777777" w:rsidR="00477461" w:rsidRDefault="00477461" w:rsidP="00477461">
      <w:pPr>
        <w:pStyle w:val="FootnoteText"/>
        <w:jc w:val="thaiDistribute"/>
        <w:rPr>
          <w:shd w:val="clear" w:color="auto" w:fill="FFFFFF"/>
          <w:lang w:eastAsia="zh-CN"/>
        </w:rPr>
      </w:pPr>
    </w:p>
    <w:p w14:paraId="500AE7BC"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According to the results of multiple linear regression, the non-significant influencing factors were deleted and adjusted into a new questionnaire. A control experiment was conducted on 30 teachers before and after the implementation of the strategic plan to verify whether a series of strategic plans adopted by the school significantly impacted teacher satisfaction. Therefore, the study proposes the following five hypotheses:</w:t>
      </w:r>
    </w:p>
    <w:p w14:paraId="4D6904EB"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H7:  A notable disparity exists in pay and benefits between Pre-Strategic Plan and Post-Strategic Plan stages. </w:t>
      </w:r>
    </w:p>
    <w:p w14:paraId="50EE7B3E"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H8:   A notable disparity exists concerning the Pre-Strategic and Post post-strategic plan stages. </w:t>
      </w:r>
    </w:p>
    <w:p w14:paraId="67FAEB7D"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H9:   A notable disparity exists in T&amp;D between the Pre-Strategic Plan and Post post-strategic plan stages.</w:t>
      </w:r>
    </w:p>
    <w:p w14:paraId="2028FED1"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H10:   A notable disparity exists in teamwork between the Pre-Strategic Plan and Post post-strategic plan stages. </w:t>
      </w:r>
    </w:p>
    <w:p w14:paraId="5FC45AAF" w14:textId="77777777" w:rsidR="00477461" w:rsidRDefault="00477461" w:rsidP="00477461">
      <w:pPr>
        <w:ind w:firstLine="284"/>
        <w:rPr>
          <w:shd w:val="clear" w:color="auto" w:fill="FFFFFF"/>
          <w:lang w:eastAsia="zh-CN"/>
        </w:rPr>
      </w:pPr>
      <w:r w:rsidRPr="00477461">
        <w:rPr>
          <w:rFonts w:ascii="Times New Roman" w:hAnsi="Times New Roman" w:cs="Times New Roman"/>
        </w:rPr>
        <w:t>H11:   A notable disparity exists in teachers’ satisfaction between the Pre-Strategic and Post-Strategic Plan stages.</w:t>
      </w:r>
      <w:r w:rsidRPr="00477461">
        <w:rPr>
          <w:rFonts w:ascii="Times New Roman" w:hAnsi="Times New Roman" w:cs="Times New Roman"/>
          <w:shd w:val="clear" w:color="auto" w:fill="FFFFFF"/>
          <w:lang w:eastAsia="zh-CN"/>
        </w:rPr>
        <w:t xml:space="preserve"> </w:t>
      </w:r>
    </w:p>
    <w:p w14:paraId="17942D71" w14:textId="66B54C73" w:rsidR="00477461" w:rsidRPr="004247C7" w:rsidRDefault="00477461" w:rsidP="00477461">
      <w:pPr>
        <w:pStyle w:val="FootnoteText"/>
        <w:jc w:val="both"/>
        <w:rPr>
          <w:rFonts w:eastAsia="SimSun"/>
          <w:b/>
          <w:bCs/>
          <w:kern w:val="36"/>
          <w:sz w:val="22"/>
          <w:szCs w:val="22"/>
          <w:lang w:bidi="th-TH"/>
        </w:rPr>
      </w:pPr>
      <w:r w:rsidRPr="004247C7">
        <w:rPr>
          <w:rFonts w:eastAsia="SimSun"/>
          <w:b/>
          <w:bCs/>
          <w:kern w:val="36"/>
          <w:sz w:val="22"/>
          <w:szCs w:val="22"/>
          <w:lang w:bidi="th-TH"/>
        </w:rPr>
        <w:t xml:space="preserve">4.2 </w:t>
      </w:r>
      <w:r w:rsidRPr="00506094">
        <w:rPr>
          <w:rFonts w:eastAsia="SimSun"/>
          <w:b/>
          <w:bCs/>
          <w:kern w:val="36"/>
          <w:sz w:val="22"/>
          <w:szCs w:val="22"/>
          <w:lang w:bidi="th-TH"/>
        </w:rPr>
        <w:t>Strategic Plan Process</w:t>
      </w:r>
    </w:p>
    <w:p w14:paraId="2AA015FA" w14:textId="77777777" w:rsidR="00477461" w:rsidRPr="004247C7" w:rsidRDefault="00477461" w:rsidP="00477461">
      <w:pPr>
        <w:pStyle w:val="FootnoteText"/>
        <w:jc w:val="both"/>
        <w:rPr>
          <w:rFonts w:eastAsia="SimSun"/>
          <w:b/>
          <w:bCs/>
          <w:kern w:val="36"/>
          <w:sz w:val="22"/>
          <w:szCs w:val="22"/>
          <w:lang w:bidi="th-TH"/>
        </w:rPr>
      </w:pPr>
    </w:p>
    <w:p w14:paraId="5A77EE10" w14:textId="5442D68E" w:rsidR="00477461" w:rsidRDefault="00477461" w:rsidP="00477461">
      <w:pPr>
        <w:ind w:firstLine="284"/>
        <w:contextualSpacing/>
        <w:rPr>
          <w:rFonts w:ascii="Times New Roman" w:hAnsi="Times New Roman" w:cs="Times New Roman"/>
          <w:color w:val="000000"/>
          <w:szCs w:val="20"/>
        </w:rPr>
      </w:pPr>
      <w:r w:rsidRPr="00DB70A0">
        <w:rPr>
          <w:rFonts w:ascii="Times New Roman" w:hAnsi="Times New Roman" w:cs="Times New Roman"/>
          <w:color w:val="000000"/>
          <w:szCs w:val="20"/>
        </w:rPr>
        <w:t>To verify whether a series of strategic plans adopted by the school significantly impacts teachers' perceptions of the four factors of salary and salary, respect, training and development, and teamwork and whether it is conducive to significantly improving teachers' satisfaction, the researchers explained the specific measures of SP in chronological order, as shown in Figure 2.</w:t>
      </w:r>
    </w:p>
    <w:p w14:paraId="232DEC51" w14:textId="77777777" w:rsidR="00477461" w:rsidRDefault="00477461" w:rsidP="00477461">
      <w:pPr>
        <w:ind w:firstLine="284"/>
        <w:contextualSpacing/>
        <w:rPr>
          <w:rFonts w:ascii="Times New Roman" w:hAnsi="Times New Roman" w:cs="Times New Roman"/>
          <w:color w:val="000000"/>
          <w:szCs w:val="20"/>
        </w:rPr>
      </w:pPr>
    </w:p>
    <w:p w14:paraId="45F4B846" w14:textId="77777777" w:rsidR="00477461" w:rsidRPr="00AA0568" w:rsidRDefault="00477461" w:rsidP="00477461">
      <w:pPr>
        <w:widowControl/>
        <w:kinsoku w:val="0"/>
        <w:wordWrap/>
        <w:adjustRightInd w:val="0"/>
        <w:snapToGrid w:val="0"/>
        <w:spacing w:before="59" w:line="231" w:lineRule="auto"/>
        <w:ind w:right="324"/>
        <w:textAlignment w:val="baseline"/>
        <w:rPr>
          <w:rFonts w:ascii="Times New Roman" w:eastAsia="Times New Roman" w:hAnsi="Times New Roman" w:cs="Times New Roman"/>
          <w:snapToGrid w:val="0"/>
          <w:spacing w:val="-1"/>
          <w:kern w:val="0"/>
          <w:szCs w:val="20"/>
          <w:lang w:eastAsia="en-US"/>
        </w:rPr>
      </w:pPr>
      <w:r w:rsidRPr="00DB70A0">
        <w:rPr>
          <w:rFonts w:ascii="DengXian" w:eastAsia="SimSun" w:hAnsi="DengXian" w:cs="CordiaUPC" w:hint="eastAsia"/>
          <w:b/>
          <w:bCs/>
          <w:noProof/>
          <w:color w:val="000000"/>
          <w:kern w:val="36"/>
          <w:sz w:val="21"/>
          <w:szCs w:val="24"/>
          <w:lang w:eastAsia="zh-CN"/>
        </w:rPr>
        <w:drawing>
          <wp:inline distT="0" distB="0" distL="0" distR="0" wp14:anchorId="139E4878" wp14:editId="3A4EE1B6">
            <wp:extent cx="3030855" cy="153221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30855" cy="1532213"/>
                    </a:xfrm>
                    <a:prstGeom prst="rect">
                      <a:avLst/>
                    </a:prstGeom>
                  </pic:spPr>
                </pic:pic>
              </a:graphicData>
            </a:graphic>
          </wp:inline>
        </w:drawing>
      </w:r>
    </w:p>
    <w:p w14:paraId="20499DAD" w14:textId="77777777" w:rsidR="00477461" w:rsidRDefault="00477461" w:rsidP="00477461">
      <w:pPr>
        <w:rPr>
          <w:rFonts w:ascii="Times New Roman" w:hAnsi="Times New Roman" w:cs="Times New Roman"/>
          <w:b/>
          <w:bCs/>
          <w:sz w:val="16"/>
          <w:szCs w:val="18"/>
        </w:rPr>
      </w:pPr>
    </w:p>
    <w:p w14:paraId="584E34D0" w14:textId="00B7A535" w:rsidR="00477461" w:rsidRPr="00477461" w:rsidRDefault="00477461" w:rsidP="00477461">
      <w:pPr>
        <w:rPr>
          <w:rFonts w:ascii="Times New Roman" w:hAnsi="Times New Roman" w:cs="Times New Roman"/>
          <w:sz w:val="16"/>
          <w:szCs w:val="18"/>
        </w:rPr>
      </w:pPr>
      <w:r w:rsidRPr="00477461">
        <w:rPr>
          <w:rFonts w:ascii="Times New Roman" w:hAnsi="Times New Roman" w:cs="Times New Roman"/>
          <w:b/>
          <w:bCs/>
          <w:sz w:val="16"/>
          <w:szCs w:val="18"/>
        </w:rPr>
        <w:t>Figure 2:</w:t>
      </w:r>
      <w:r w:rsidRPr="00477461">
        <w:rPr>
          <w:rFonts w:ascii="Times New Roman" w:hAnsi="Times New Roman" w:cs="Times New Roman"/>
          <w:sz w:val="16"/>
          <w:szCs w:val="18"/>
        </w:rPr>
        <w:t xml:space="preserve"> SP Activities</w:t>
      </w:r>
    </w:p>
    <w:p w14:paraId="4B4CF22B" w14:textId="77777777" w:rsidR="00477461" w:rsidRPr="00C96BAC" w:rsidRDefault="00477461" w:rsidP="00477461">
      <w:pPr>
        <w:pStyle w:val="FootnoteText"/>
        <w:jc w:val="both"/>
        <w:rPr>
          <w:shd w:val="clear" w:color="auto" w:fill="FFFFFF"/>
        </w:rPr>
      </w:pPr>
    </w:p>
    <w:p w14:paraId="61F336F5" w14:textId="7EAE531E" w:rsidR="00477461" w:rsidRDefault="00477461" w:rsidP="00477461">
      <w:pPr>
        <w:pStyle w:val="FootnoteText"/>
        <w:jc w:val="both"/>
        <w:rPr>
          <w:rFonts w:eastAsia="SimSun"/>
          <w:kern w:val="36"/>
          <w:sz w:val="22"/>
          <w:szCs w:val="22"/>
          <w:lang w:bidi="th-TH"/>
        </w:rPr>
      </w:pPr>
      <w:r w:rsidRPr="00C96BAC">
        <w:rPr>
          <w:rFonts w:eastAsia="SimSun"/>
          <w:b/>
          <w:bCs/>
          <w:kern w:val="36"/>
          <w:sz w:val="22"/>
          <w:szCs w:val="22"/>
          <w:lang w:bidi="th-TH"/>
        </w:rPr>
        <w:t>4.</w:t>
      </w:r>
      <w:r>
        <w:rPr>
          <w:rFonts w:eastAsia="SimSun"/>
          <w:b/>
          <w:bCs/>
          <w:kern w:val="36"/>
          <w:sz w:val="22"/>
          <w:szCs w:val="22"/>
          <w:lang w:bidi="th-TH"/>
        </w:rPr>
        <w:t>3</w:t>
      </w:r>
      <w:r w:rsidRPr="00C96BAC">
        <w:rPr>
          <w:rFonts w:eastAsia="SimSun"/>
          <w:b/>
          <w:bCs/>
          <w:kern w:val="36"/>
          <w:sz w:val="22"/>
          <w:szCs w:val="22"/>
          <w:lang w:bidi="th-TH"/>
        </w:rPr>
        <w:t xml:space="preserve"> Results Comparison between Pre-IDI and Post-IDI</w:t>
      </w:r>
      <w:r w:rsidRPr="00C96BAC">
        <w:rPr>
          <w:rFonts w:eastAsia="SimSun"/>
          <w:kern w:val="36"/>
          <w:sz w:val="22"/>
          <w:szCs w:val="22"/>
          <w:lang w:bidi="th-TH"/>
        </w:rPr>
        <w:t xml:space="preserve"> </w:t>
      </w:r>
    </w:p>
    <w:p w14:paraId="4A903EF4" w14:textId="77777777" w:rsidR="00477461" w:rsidRPr="006B7785" w:rsidRDefault="00477461" w:rsidP="00477461">
      <w:pPr>
        <w:pStyle w:val="FootnoteText"/>
        <w:ind w:firstLine="284"/>
        <w:rPr>
          <w:rFonts w:eastAsia="SimSun"/>
          <w:kern w:val="36"/>
          <w:sz w:val="22"/>
          <w:szCs w:val="22"/>
          <w:lang w:bidi="th-TH"/>
        </w:rPr>
      </w:pPr>
      <w:r w:rsidRPr="00506094">
        <w:rPr>
          <w:rFonts w:eastAsia="SimSun"/>
          <w:kern w:val="36"/>
          <w:sz w:val="22"/>
          <w:szCs w:val="22"/>
          <w:lang w:bidi="th-TH"/>
        </w:rPr>
        <w:t>   </w:t>
      </w:r>
    </w:p>
    <w:p w14:paraId="1ACBEA57" w14:textId="77777777" w:rsidR="00477461" w:rsidRPr="00640DB5" w:rsidRDefault="00477461" w:rsidP="00477461">
      <w:pPr>
        <w:pStyle w:val="FootnoteText"/>
        <w:ind w:firstLine="284"/>
        <w:jc w:val="both"/>
        <w:rPr>
          <w:rFonts w:eastAsia="SimSun"/>
          <w:kern w:val="36"/>
          <w:sz w:val="22"/>
          <w:szCs w:val="22"/>
          <w:lang w:bidi="th-TH"/>
        </w:rPr>
      </w:pPr>
      <w:r w:rsidRPr="006B7785">
        <w:rPr>
          <w:rFonts w:eastAsia="SimSun"/>
          <w:kern w:val="36"/>
          <w:sz w:val="22"/>
          <w:szCs w:val="22"/>
          <w:lang w:bidi="th-TH"/>
        </w:rPr>
        <w:t>The research compares the stages of the current strategic plan with the stages of the expected strategic plan.</w:t>
      </w:r>
    </w:p>
    <w:p w14:paraId="1BE9BAF6" w14:textId="77777777" w:rsidR="00477461" w:rsidRDefault="00477461" w:rsidP="00477461">
      <w:pPr>
        <w:tabs>
          <w:tab w:val="left" w:pos="0"/>
        </w:tabs>
        <w:jc w:val="left"/>
        <w:rPr>
          <w:rFonts w:ascii="Times New Roman" w:eastAsia="SimSun" w:hAnsi="Times New Roman" w:cs="Times New Roman"/>
          <w:szCs w:val="20"/>
          <w:lang w:eastAsia="zh-CN"/>
        </w:rPr>
      </w:pPr>
    </w:p>
    <w:p w14:paraId="70B64169" w14:textId="77777777" w:rsidR="00477461" w:rsidRPr="00C96BAC" w:rsidRDefault="00477461" w:rsidP="00477461">
      <w:pPr>
        <w:pStyle w:val="FootnoteText"/>
        <w:rPr>
          <w:sz w:val="18"/>
          <w:szCs w:val="18"/>
        </w:rPr>
      </w:pPr>
      <w:r w:rsidRPr="00C96BAC">
        <w:rPr>
          <w:b/>
          <w:bCs/>
          <w:sz w:val="18"/>
          <w:szCs w:val="18"/>
        </w:rPr>
        <w:t xml:space="preserve">Table </w:t>
      </w:r>
      <w:r>
        <w:rPr>
          <w:rFonts w:cstheme="minorBidi"/>
          <w:b/>
          <w:bCs/>
          <w:sz w:val="18"/>
          <w:szCs w:val="22"/>
          <w:lang w:bidi="th-TH"/>
        </w:rPr>
        <w:t>4</w:t>
      </w:r>
      <w:r w:rsidRPr="00C96BAC">
        <w:rPr>
          <w:sz w:val="18"/>
          <w:szCs w:val="18"/>
        </w:rPr>
        <w:t>: Paired-Sample T-Test Results</w:t>
      </w:r>
    </w:p>
    <w:tbl>
      <w:tblPr>
        <w:tblStyle w:val="TableNormal1"/>
        <w:tblW w:w="47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0"/>
        <w:gridCol w:w="630"/>
        <w:gridCol w:w="719"/>
        <w:gridCol w:w="655"/>
        <w:gridCol w:w="812"/>
      </w:tblGrid>
      <w:tr w:rsidR="00477461" w14:paraId="1A7ABCF8" w14:textId="77777777" w:rsidTr="00477461">
        <w:trPr>
          <w:trHeight w:val="290"/>
        </w:trPr>
        <w:tc>
          <w:tcPr>
            <w:tcW w:w="1980" w:type="dxa"/>
            <w:shd w:val="clear" w:color="auto" w:fill="BFBFBF" w:themeFill="background1" w:themeFillShade="BF"/>
          </w:tcPr>
          <w:p w14:paraId="1AF85561" w14:textId="77777777" w:rsidR="00477461" w:rsidRPr="00DB70A0" w:rsidRDefault="00477461" w:rsidP="005D328B">
            <w:pPr>
              <w:kinsoku w:val="0"/>
              <w:adjustRightInd w:val="0"/>
              <w:snapToGrid w:val="0"/>
              <w:spacing w:before="46" w:line="186" w:lineRule="auto"/>
              <w:ind w:left="108"/>
              <w:jc w:val="center"/>
              <w:textAlignment w:val="baseline"/>
              <w:rPr>
                <w:rFonts w:eastAsia="Times New Roman"/>
                <w:snapToGrid w:val="0"/>
                <w:color w:val="000000"/>
                <w:sz w:val="16"/>
                <w:szCs w:val="16"/>
              </w:rPr>
            </w:pPr>
            <w:r w:rsidRPr="00DB70A0">
              <w:rPr>
                <w:rFonts w:eastAsia="Times New Roman"/>
                <w:b/>
                <w:bCs/>
                <w:snapToGrid w:val="0"/>
                <w:color w:val="000000"/>
                <w:spacing w:val="-1"/>
                <w:sz w:val="16"/>
                <w:szCs w:val="16"/>
              </w:rPr>
              <w:t>Variables</w:t>
            </w:r>
          </w:p>
        </w:tc>
        <w:tc>
          <w:tcPr>
            <w:tcW w:w="630" w:type="dxa"/>
            <w:shd w:val="clear" w:color="auto" w:fill="BFBFBF" w:themeFill="background1" w:themeFillShade="BF"/>
          </w:tcPr>
          <w:p w14:paraId="43F02402" w14:textId="77777777" w:rsidR="00477461" w:rsidRPr="00DB70A0" w:rsidRDefault="00477461" w:rsidP="005D328B">
            <w:pPr>
              <w:kinsoku w:val="0"/>
              <w:adjustRightInd w:val="0"/>
              <w:snapToGrid w:val="0"/>
              <w:spacing w:before="49" w:line="183" w:lineRule="auto"/>
              <w:jc w:val="center"/>
              <w:textAlignment w:val="baseline"/>
              <w:rPr>
                <w:rFonts w:eastAsia="Times New Roman"/>
                <w:snapToGrid w:val="0"/>
                <w:color w:val="000000"/>
                <w:sz w:val="16"/>
                <w:szCs w:val="16"/>
              </w:rPr>
            </w:pPr>
            <w:r w:rsidRPr="00DB70A0">
              <w:rPr>
                <w:rFonts w:eastAsia="Times New Roman"/>
                <w:b/>
                <w:bCs/>
                <w:snapToGrid w:val="0"/>
                <w:color w:val="000000"/>
                <w:spacing w:val="-1"/>
                <w:sz w:val="16"/>
                <w:szCs w:val="16"/>
              </w:rPr>
              <w:t>Mean</w:t>
            </w:r>
          </w:p>
        </w:tc>
        <w:tc>
          <w:tcPr>
            <w:tcW w:w="719" w:type="dxa"/>
            <w:shd w:val="clear" w:color="auto" w:fill="BFBFBF" w:themeFill="background1" w:themeFillShade="BF"/>
          </w:tcPr>
          <w:p w14:paraId="6EA23C49" w14:textId="77777777" w:rsidR="00477461" w:rsidRPr="00DB70A0" w:rsidRDefault="00477461" w:rsidP="005D328B">
            <w:pPr>
              <w:kinsoku w:val="0"/>
              <w:adjustRightInd w:val="0"/>
              <w:snapToGrid w:val="0"/>
              <w:spacing w:before="46" w:line="186" w:lineRule="auto"/>
              <w:ind w:left="262"/>
              <w:jc w:val="center"/>
              <w:textAlignment w:val="baseline"/>
              <w:rPr>
                <w:rFonts w:eastAsia="Times New Roman"/>
                <w:snapToGrid w:val="0"/>
                <w:color w:val="000000"/>
                <w:sz w:val="16"/>
                <w:szCs w:val="16"/>
              </w:rPr>
            </w:pPr>
            <w:r w:rsidRPr="00DB70A0">
              <w:rPr>
                <w:rFonts w:eastAsia="Times New Roman"/>
                <w:b/>
                <w:bCs/>
                <w:snapToGrid w:val="0"/>
                <w:color w:val="000000"/>
                <w:spacing w:val="-5"/>
                <w:sz w:val="16"/>
                <w:szCs w:val="16"/>
              </w:rPr>
              <w:t>SD</w:t>
            </w:r>
          </w:p>
        </w:tc>
        <w:tc>
          <w:tcPr>
            <w:tcW w:w="655" w:type="dxa"/>
            <w:shd w:val="clear" w:color="auto" w:fill="BFBFBF" w:themeFill="background1" w:themeFillShade="BF"/>
          </w:tcPr>
          <w:p w14:paraId="60EFBB5F" w14:textId="77777777" w:rsidR="00477461" w:rsidRPr="00DB70A0" w:rsidRDefault="00477461" w:rsidP="005D328B">
            <w:pPr>
              <w:kinsoku w:val="0"/>
              <w:adjustRightInd w:val="0"/>
              <w:snapToGrid w:val="0"/>
              <w:spacing w:before="46" w:line="186" w:lineRule="auto"/>
              <w:ind w:left="65"/>
              <w:jc w:val="center"/>
              <w:textAlignment w:val="baseline"/>
              <w:rPr>
                <w:rFonts w:eastAsia="Times New Roman"/>
                <w:snapToGrid w:val="0"/>
                <w:color w:val="000000"/>
                <w:sz w:val="16"/>
                <w:szCs w:val="16"/>
              </w:rPr>
            </w:pPr>
            <w:r>
              <w:rPr>
                <w:rFonts w:eastAsia="Times New Roman"/>
                <w:b/>
                <w:bCs/>
                <w:snapToGrid w:val="0"/>
                <w:color w:val="000000"/>
                <w:spacing w:val="-5"/>
                <w:sz w:val="16"/>
                <w:szCs w:val="16"/>
              </w:rPr>
              <w:t>t-Value</w:t>
            </w:r>
          </w:p>
        </w:tc>
        <w:tc>
          <w:tcPr>
            <w:tcW w:w="812" w:type="dxa"/>
            <w:shd w:val="clear" w:color="auto" w:fill="BFBFBF" w:themeFill="background1" w:themeFillShade="BF"/>
          </w:tcPr>
          <w:p w14:paraId="67F41948" w14:textId="77777777" w:rsidR="00477461" w:rsidRPr="00DB70A0" w:rsidRDefault="00477461" w:rsidP="005D328B">
            <w:pPr>
              <w:kinsoku w:val="0"/>
              <w:adjustRightInd w:val="0"/>
              <w:snapToGrid w:val="0"/>
              <w:spacing w:before="46" w:line="187" w:lineRule="auto"/>
              <w:ind w:left="111"/>
              <w:jc w:val="center"/>
              <w:textAlignment w:val="baseline"/>
              <w:rPr>
                <w:rFonts w:eastAsia="Times New Roman"/>
                <w:snapToGrid w:val="0"/>
                <w:color w:val="000000"/>
                <w:sz w:val="16"/>
                <w:szCs w:val="16"/>
              </w:rPr>
            </w:pPr>
            <w:r>
              <w:rPr>
                <w:rFonts w:eastAsia="Times New Roman"/>
                <w:b/>
                <w:bCs/>
                <w:snapToGrid w:val="0"/>
                <w:color w:val="000000"/>
                <w:spacing w:val="-1"/>
                <w:sz w:val="16"/>
                <w:szCs w:val="16"/>
              </w:rPr>
              <w:t>p</w:t>
            </w:r>
            <w:r w:rsidRPr="00DB70A0">
              <w:rPr>
                <w:rFonts w:eastAsia="Times New Roman"/>
                <w:b/>
                <w:bCs/>
                <w:snapToGrid w:val="0"/>
                <w:color w:val="000000"/>
                <w:spacing w:val="-1"/>
                <w:sz w:val="16"/>
                <w:szCs w:val="16"/>
              </w:rPr>
              <w:t>-value</w:t>
            </w:r>
          </w:p>
        </w:tc>
      </w:tr>
      <w:tr w:rsidR="00477461" w14:paraId="4A7DB1BD" w14:textId="77777777" w:rsidTr="00477461">
        <w:trPr>
          <w:trHeight w:val="138"/>
        </w:trPr>
        <w:tc>
          <w:tcPr>
            <w:tcW w:w="1980" w:type="dxa"/>
          </w:tcPr>
          <w:p w14:paraId="71B03974" w14:textId="77777777" w:rsidR="00477461" w:rsidRPr="00DB70A0" w:rsidRDefault="00477461" w:rsidP="005D328B">
            <w:pPr>
              <w:kinsoku w:val="0"/>
              <w:adjustRightInd w:val="0"/>
              <w:snapToGrid w:val="0"/>
              <w:spacing w:before="41" w:line="186" w:lineRule="auto"/>
              <w:ind w:left="110"/>
              <w:jc w:val="center"/>
              <w:textAlignment w:val="baseline"/>
              <w:rPr>
                <w:rFonts w:eastAsia="Times New Roman"/>
                <w:b/>
                <w:bCs/>
                <w:snapToGrid w:val="0"/>
                <w:color w:val="000000"/>
                <w:spacing w:val="-1"/>
                <w:sz w:val="16"/>
                <w:szCs w:val="16"/>
              </w:rPr>
            </w:pPr>
            <w:r w:rsidRPr="00DB70A0">
              <w:rPr>
                <w:rFonts w:eastAsia="Times New Roman"/>
                <w:b/>
                <w:bCs/>
                <w:snapToGrid w:val="0"/>
                <w:color w:val="000000"/>
                <w:spacing w:val="-1"/>
                <w:sz w:val="16"/>
                <w:szCs w:val="16"/>
              </w:rPr>
              <w:t>Pay and Benefits</w:t>
            </w:r>
          </w:p>
        </w:tc>
        <w:tc>
          <w:tcPr>
            <w:tcW w:w="630" w:type="dxa"/>
          </w:tcPr>
          <w:p w14:paraId="1098FC4C"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719" w:type="dxa"/>
          </w:tcPr>
          <w:p w14:paraId="5813AB7A"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655" w:type="dxa"/>
          </w:tcPr>
          <w:p w14:paraId="05A6462F"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812" w:type="dxa"/>
          </w:tcPr>
          <w:p w14:paraId="56DF2AE7"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2F6BE58E" w14:textId="77777777" w:rsidTr="00477461">
        <w:trPr>
          <w:trHeight w:val="123"/>
        </w:trPr>
        <w:tc>
          <w:tcPr>
            <w:tcW w:w="1980" w:type="dxa"/>
          </w:tcPr>
          <w:p w14:paraId="531886FC" w14:textId="77777777" w:rsidR="00477461" w:rsidRPr="00DB70A0" w:rsidRDefault="00477461" w:rsidP="005D328B">
            <w:pPr>
              <w:kinsoku w:val="0"/>
              <w:adjustRightInd w:val="0"/>
              <w:snapToGrid w:val="0"/>
              <w:spacing w:before="39" w:line="183" w:lineRule="auto"/>
              <w:ind w:left="109"/>
              <w:jc w:val="center"/>
              <w:textAlignment w:val="baseline"/>
              <w:rPr>
                <w:snapToGrid w:val="0"/>
                <w:color w:val="000000"/>
                <w:sz w:val="16"/>
                <w:szCs w:val="16"/>
                <w:lang w:eastAsia="zh-CN"/>
              </w:rPr>
            </w:pPr>
            <w:r w:rsidRPr="00DB70A0">
              <w:rPr>
                <w:rFonts w:eastAsia="Times New Roman"/>
                <w:snapToGrid w:val="0"/>
                <w:color w:val="000000"/>
                <w:spacing w:val="-1"/>
                <w:sz w:val="16"/>
                <w:szCs w:val="16"/>
              </w:rPr>
              <w:t>Pre-</w:t>
            </w:r>
            <w:r w:rsidRPr="00DB70A0">
              <w:rPr>
                <w:snapToGrid w:val="0"/>
                <w:color w:val="000000"/>
                <w:spacing w:val="-1"/>
                <w:sz w:val="16"/>
                <w:szCs w:val="16"/>
                <w:lang w:eastAsia="zh-CN"/>
              </w:rPr>
              <w:t>SP</w:t>
            </w:r>
          </w:p>
        </w:tc>
        <w:tc>
          <w:tcPr>
            <w:tcW w:w="630" w:type="dxa"/>
            <w:tcBorders>
              <w:top w:val="single" w:sz="4" w:space="0" w:color="auto"/>
            </w:tcBorders>
          </w:tcPr>
          <w:p w14:paraId="6EFF5DE4" w14:textId="77777777" w:rsidR="00477461" w:rsidRPr="00DB70A0" w:rsidRDefault="00477461" w:rsidP="005D328B">
            <w:pPr>
              <w:kinsoku w:val="0"/>
              <w:adjustRightInd w:val="0"/>
              <w:snapToGrid w:val="0"/>
              <w:spacing w:before="37" w:line="186" w:lineRule="auto"/>
              <w:jc w:val="center"/>
              <w:textAlignment w:val="baseline"/>
              <w:rPr>
                <w:snapToGrid w:val="0"/>
                <w:color w:val="000000"/>
                <w:sz w:val="16"/>
                <w:szCs w:val="16"/>
                <w:lang w:eastAsia="zh-CN"/>
              </w:rPr>
            </w:pPr>
            <w:r w:rsidRPr="00DB70A0">
              <w:rPr>
                <w:sz w:val="16"/>
                <w:szCs w:val="16"/>
              </w:rPr>
              <w:t>2.908</w:t>
            </w:r>
          </w:p>
        </w:tc>
        <w:tc>
          <w:tcPr>
            <w:tcW w:w="719" w:type="dxa"/>
            <w:tcBorders>
              <w:top w:val="single" w:sz="4" w:space="0" w:color="auto"/>
            </w:tcBorders>
          </w:tcPr>
          <w:p w14:paraId="55C1E6B1" w14:textId="77777777" w:rsidR="00477461" w:rsidRPr="00DB70A0" w:rsidRDefault="00477461" w:rsidP="005D328B">
            <w:pPr>
              <w:kinsoku w:val="0"/>
              <w:adjustRightInd w:val="0"/>
              <w:snapToGrid w:val="0"/>
              <w:spacing w:before="37" w:line="186" w:lineRule="auto"/>
              <w:ind w:left="143"/>
              <w:jc w:val="center"/>
              <w:textAlignment w:val="baseline"/>
              <w:rPr>
                <w:snapToGrid w:val="0"/>
                <w:color w:val="000000"/>
                <w:sz w:val="16"/>
                <w:szCs w:val="16"/>
                <w:lang w:eastAsia="zh-CN"/>
              </w:rPr>
            </w:pPr>
            <w:r w:rsidRPr="00DB70A0">
              <w:rPr>
                <w:sz w:val="16"/>
                <w:szCs w:val="16"/>
              </w:rPr>
              <w:t>0.665</w:t>
            </w:r>
          </w:p>
        </w:tc>
        <w:tc>
          <w:tcPr>
            <w:tcW w:w="655" w:type="dxa"/>
            <w:tcBorders>
              <w:top w:val="single" w:sz="4" w:space="0" w:color="auto"/>
            </w:tcBorders>
            <w:vAlign w:val="center"/>
          </w:tcPr>
          <w:p w14:paraId="0ABBFFAD" w14:textId="77777777" w:rsidR="00477461" w:rsidRPr="00DB70A0" w:rsidRDefault="00477461" w:rsidP="005D328B">
            <w:pPr>
              <w:kinsoku w:val="0"/>
              <w:adjustRightInd w:val="0"/>
              <w:snapToGrid w:val="0"/>
              <w:spacing w:before="37" w:line="186" w:lineRule="auto"/>
              <w:ind w:left="112"/>
              <w:jc w:val="center"/>
              <w:textAlignment w:val="baseline"/>
              <w:rPr>
                <w:snapToGrid w:val="0"/>
                <w:color w:val="000000"/>
                <w:sz w:val="16"/>
                <w:szCs w:val="16"/>
                <w:lang w:eastAsia="zh-CN"/>
              </w:rPr>
            </w:pPr>
            <w:r w:rsidRPr="00DB70A0">
              <w:rPr>
                <w:sz w:val="16"/>
                <w:szCs w:val="16"/>
              </w:rPr>
              <w:t>-3.5205</w:t>
            </w:r>
          </w:p>
        </w:tc>
        <w:tc>
          <w:tcPr>
            <w:tcW w:w="812" w:type="dxa"/>
            <w:tcBorders>
              <w:top w:val="single" w:sz="4" w:space="0" w:color="auto"/>
            </w:tcBorders>
            <w:vAlign w:val="center"/>
          </w:tcPr>
          <w:p w14:paraId="694C4E7C" w14:textId="77777777" w:rsidR="00477461" w:rsidRPr="00DB70A0" w:rsidRDefault="00477461" w:rsidP="005D328B">
            <w:pPr>
              <w:kinsoku w:val="0"/>
              <w:adjustRightInd w:val="0"/>
              <w:snapToGrid w:val="0"/>
              <w:spacing w:before="34" w:line="190" w:lineRule="auto"/>
              <w:ind w:left="108"/>
              <w:jc w:val="center"/>
              <w:textAlignment w:val="baseline"/>
              <w:rPr>
                <w:rFonts w:eastAsia="Times New Roman"/>
                <w:snapToGrid w:val="0"/>
                <w:color w:val="000000"/>
                <w:sz w:val="16"/>
                <w:szCs w:val="16"/>
              </w:rPr>
            </w:pPr>
            <w:r w:rsidRPr="00DB70A0">
              <w:rPr>
                <w:sz w:val="16"/>
                <w:szCs w:val="16"/>
              </w:rPr>
              <w:t>0 .0014</w:t>
            </w:r>
          </w:p>
        </w:tc>
      </w:tr>
      <w:tr w:rsidR="00477461" w14:paraId="2A9AD5A1" w14:textId="77777777" w:rsidTr="00477461">
        <w:trPr>
          <w:trHeight w:val="230"/>
        </w:trPr>
        <w:tc>
          <w:tcPr>
            <w:tcW w:w="1980" w:type="dxa"/>
          </w:tcPr>
          <w:p w14:paraId="595251C0" w14:textId="77777777" w:rsidR="00477461" w:rsidRPr="00DB70A0" w:rsidRDefault="00477461" w:rsidP="005D328B">
            <w:pPr>
              <w:kinsoku w:val="0"/>
              <w:adjustRightInd w:val="0"/>
              <w:snapToGrid w:val="0"/>
              <w:spacing w:before="39" w:line="183" w:lineRule="auto"/>
              <w:ind w:left="109"/>
              <w:jc w:val="center"/>
              <w:textAlignment w:val="baseline"/>
              <w:rPr>
                <w:snapToGrid w:val="0"/>
                <w:color w:val="000000"/>
                <w:sz w:val="16"/>
                <w:szCs w:val="16"/>
                <w:lang w:eastAsia="zh-CN"/>
              </w:rPr>
            </w:pPr>
            <w:r w:rsidRPr="00DB70A0">
              <w:rPr>
                <w:rFonts w:eastAsia="Times New Roman"/>
                <w:snapToGrid w:val="0"/>
                <w:color w:val="000000"/>
                <w:spacing w:val="-1"/>
                <w:sz w:val="16"/>
                <w:szCs w:val="16"/>
              </w:rPr>
              <w:t>Post-</w:t>
            </w:r>
            <w:r w:rsidRPr="00DB70A0">
              <w:rPr>
                <w:snapToGrid w:val="0"/>
                <w:color w:val="000000"/>
                <w:spacing w:val="-1"/>
                <w:sz w:val="16"/>
                <w:szCs w:val="16"/>
                <w:lang w:eastAsia="zh-CN"/>
              </w:rPr>
              <w:t>SP</w:t>
            </w:r>
          </w:p>
        </w:tc>
        <w:tc>
          <w:tcPr>
            <w:tcW w:w="630" w:type="dxa"/>
          </w:tcPr>
          <w:p w14:paraId="4617126F" w14:textId="77777777" w:rsidR="00477461" w:rsidRPr="00DB70A0" w:rsidRDefault="00477461" w:rsidP="005D328B">
            <w:pPr>
              <w:kinsoku w:val="0"/>
              <w:adjustRightInd w:val="0"/>
              <w:snapToGrid w:val="0"/>
              <w:spacing w:before="37" w:line="186" w:lineRule="auto"/>
              <w:jc w:val="center"/>
              <w:textAlignment w:val="baseline"/>
              <w:rPr>
                <w:snapToGrid w:val="0"/>
                <w:color w:val="000000"/>
                <w:sz w:val="16"/>
                <w:szCs w:val="16"/>
                <w:lang w:eastAsia="zh-CN"/>
              </w:rPr>
            </w:pPr>
            <w:r w:rsidRPr="00DB70A0">
              <w:rPr>
                <w:sz w:val="16"/>
                <w:szCs w:val="16"/>
              </w:rPr>
              <w:t>3.175</w:t>
            </w:r>
          </w:p>
        </w:tc>
        <w:tc>
          <w:tcPr>
            <w:tcW w:w="719" w:type="dxa"/>
          </w:tcPr>
          <w:p w14:paraId="7E2B0470" w14:textId="77777777" w:rsidR="00477461" w:rsidRPr="00DB70A0" w:rsidRDefault="00477461" w:rsidP="005D328B">
            <w:pPr>
              <w:kinsoku w:val="0"/>
              <w:adjustRightInd w:val="0"/>
              <w:snapToGrid w:val="0"/>
              <w:spacing w:before="37" w:line="186" w:lineRule="auto"/>
              <w:ind w:left="143"/>
              <w:jc w:val="center"/>
              <w:textAlignment w:val="baseline"/>
              <w:rPr>
                <w:snapToGrid w:val="0"/>
                <w:color w:val="000000"/>
                <w:sz w:val="16"/>
                <w:szCs w:val="16"/>
                <w:lang w:eastAsia="zh-CN"/>
              </w:rPr>
            </w:pPr>
            <w:r w:rsidRPr="00DB70A0">
              <w:rPr>
                <w:sz w:val="16"/>
                <w:szCs w:val="16"/>
              </w:rPr>
              <w:t>0.743</w:t>
            </w:r>
          </w:p>
        </w:tc>
        <w:tc>
          <w:tcPr>
            <w:tcW w:w="655" w:type="dxa"/>
          </w:tcPr>
          <w:p w14:paraId="53562DE7" w14:textId="77777777" w:rsidR="00477461" w:rsidRPr="00DB70A0" w:rsidRDefault="00477461" w:rsidP="005D328B">
            <w:pPr>
              <w:kinsoku w:val="0"/>
              <w:adjustRightInd w:val="0"/>
              <w:snapToGrid w:val="0"/>
              <w:spacing w:before="37" w:line="186" w:lineRule="auto"/>
              <w:ind w:left="112"/>
              <w:jc w:val="center"/>
              <w:textAlignment w:val="baseline"/>
              <w:rPr>
                <w:snapToGrid w:val="0"/>
                <w:color w:val="000000"/>
                <w:sz w:val="16"/>
                <w:szCs w:val="16"/>
                <w:lang w:eastAsia="zh-CN"/>
              </w:rPr>
            </w:pPr>
          </w:p>
        </w:tc>
        <w:tc>
          <w:tcPr>
            <w:tcW w:w="812" w:type="dxa"/>
          </w:tcPr>
          <w:p w14:paraId="2C2BE271"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2467952D" w14:textId="77777777" w:rsidTr="00477461">
        <w:trPr>
          <w:trHeight w:val="276"/>
        </w:trPr>
        <w:tc>
          <w:tcPr>
            <w:tcW w:w="1980" w:type="dxa"/>
          </w:tcPr>
          <w:p w14:paraId="11024D65" w14:textId="77777777" w:rsidR="00477461" w:rsidRPr="00DB70A0" w:rsidRDefault="00477461" w:rsidP="005D328B">
            <w:pPr>
              <w:kinsoku w:val="0"/>
              <w:adjustRightInd w:val="0"/>
              <w:snapToGrid w:val="0"/>
              <w:spacing w:before="44" w:line="183" w:lineRule="auto"/>
              <w:ind w:left="109"/>
              <w:jc w:val="center"/>
              <w:textAlignment w:val="baseline"/>
              <w:rPr>
                <w:rFonts w:eastAsia="Times New Roman"/>
                <w:b/>
                <w:bCs/>
                <w:snapToGrid w:val="0"/>
                <w:color w:val="000000"/>
                <w:spacing w:val="-1"/>
                <w:sz w:val="16"/>
                <w:szCs w:val="16"/>
              </w:rPr>
            </w:pPr>
            <w:r w:rsidRPr="00DB70A0">
              <w:rPr>
                <w:rFonts w:eastAsia="Times New Roman"/>
                <w:b/>
                <w:bCs/>
                <w:snapToGrid w:val="0"/>
                <w:color w:val="000000"/>
                <w:spacing w:val="-1"/>
                <w:sz w:val="16"/>
                <w:szCs w:val="16"/>
              </w:rPr>
              <w:t>Respect</w:t>
            </w:r>
          </w:p>
        </w:tc>
        <w:tc>
          <w:tcPr>
            <w:tcW w:w="630" w:type="dxa"/>
          </w:tcPr>
          <w:p w14:paraId="205FCF3F"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719" w:type="dxa"/>
          </w:tcPr>
          <w:p w14:paraId="169E562B"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655" w:type="dxa"/>
          </w:tcPr>
          <w:p w14:paraId="535C5E86"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812" w:type="dxa"/>
          </w:tcPr>
          <w:p w14:paraId="19A32FA5"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7B506D8D" w14:textId="77777777" w:rsidTr="00477461">
        <w:trPr>
          <w:trHeight w:val="138"/>
        </w:trPr>
        <w:tc>
          <w:tcPr>
            <w:tcW w:w="1980" w:type="dxa"/>
          </w:tcPr>
          <w:p w14:paraId="34D296B8" w14:textId="77777777" w:rsidR="00477461" w:rsidRPr="00DB70A0" w:rsidRDefault="00477461" w:rsidP="005D328B">
            <w:pPr>
              <w:kinsoku w:val="0"/>
              <w:adjustRightInd w:val="0"/>
              <w:snapToGrid w:val="0"/>
              <w:spacing w:before="39" w:line="183" w:lineRule="auto"/>
              <w:ind w:left="109"/>
              <w:jc w:val="center"/>
              <w:textAlignment w:val="baseline"/>
              <w:rPr>
                <w:rFonts w:eastAsia="Times New Roman"/>
                <w:snapToGrid w:val="0"/>
                <w:color w:val="000000"/>
                <w:sz w:val="16"/>
                <w:szCs w:val="16"/>
              </w:rPr>
            </w:pPr>
            <w:r w:rsidRPr="00DB70A0">
              <w:rPr>
                <w:rFonts w:eastAsia="Times New Roman"/>
                <w:snapToGrid w:val="0"/>
                <w:color w:val="000000"/>
                <w:spacing w:val="-1"/>
                <w:sz w:val="16"/>
                <w:szCs w:val="16"/>
              </w:rPr>
              <w:t>Pre-</w:t>
            </w:r>
            <w:r w:rsidRPr="00DB70A0">
              <w:rPr>
                <w:snapToGrid w:val="0"/>
                <w:color w:val="000000"/>
                <w:spacing w:val="-1"/>
                <w:sz w:val="16"/>
                <w:szCs w:val="16"/>
                <w:lang w:eastAsia="zh-CN"/>
              </w:rPr>
              <w:t>SP</w:t>
            </w:r>
          </w:p>
        </w:tc>
        <w:tc>
          <w:tcPr>
            <w:tcW w:w="630" w:type="dxa"/>
            <w:vAlign w:val="center"/>
          </w:tcPr>
          <w:p w14:paraId="0DECF39A" w14:textId="77777777" w:rsidR="00477461" w:rsidRPr="00DB70A0" w:rsidRDefault="00477461" w:rsidP="005D328B">
            <w:pPr>
              <w:kinsoku w:val="0"/>
              <w:adjustRightInd w:val="0"/>
              <w:snapToGrid w:val="0"/>
              <w:spacing w:before="43" w:line="186" w:lineRule="auto"/>
              <w:jc w:val="center"/>
              <w:textAlignment w:val="baseline"/>
              <w:rPr>
                <w:snapToGrid w:val="0"/>
                <w:color w:val="000000"/>
                <w:sz w:val="16"/>
                <w:szCs w:val="16"/>
                <w:lang w:eastAsia="zh-CN"/>
              </w:rPr>
            </w:pPr>
            <w:r w:rsidRPr="00DB70A0">
              <w:rPr>
                <w:sz w:val="16"/>
                <w:szCs w:val="16"/>
              </w:rPr>
              <w:t>3.522</w:t>
            </w:r>
          </w:p>
        </w:tc>
        <w:tc>
          <w:tcPr>
            <w:tcW w:w="719" w:type="dxa"/>
            <w:vAlign w:val="center"/>
          </w:tcPr>
          <w:p w14:paraId="564A1DDB" w14:textId="77777777" w:rsidR="00477461" w:rsidRPr="00DB70A0" w:rsidRDefault="00477461" w:rsidP="005D328B">
            <w:pPr>
              <w:kinsoku w:val="0"/>
              <w:adjustRightInd w:val="0"/>
              <w:snapToGrid w:val="0"/>
              <w:spacing w:before="43" w:line="186" w:lineRule="auto"/>
              <w:ind w:left="143"/>
              <w:jc w:val="center"/>
              <w:textAlignment w:val="baseline"/>
              <w:rPr>
                <w:snapToGrid w:val="0"/>
                <w:color w:val="000000"/>
                <w:sz w:val="16"/>
                <w:szCs w:val="16"/>
                <w:lang w:eastAsia="zh-CN"/>
              </w:rPr>
            </w:pPr>
            <w:r w:rsidRPr="00DB70A0">
              <w:rPr>
                <w:sz w:val="16"/>
                <w:szCs w:val="16"/>
              </w:rPr>
              <w:t>0.682</w:t>
            </w:r>
          </w:p>
        </w:tc>
        <w:tc>
          <w:tcPr>
            <w:tcW w:w="655" w:type="dxa"/>
            <w:vAlign w:val="center"/>
          </w:tcPr>
          <w:p w14:paraId="74683C43" w14:textId="77777777" w:rsidR="00477461" w:rsidRPr="00DB70A0" w:rsidRDefault="00477461" w:rsidP="005D328B">
            <w:pPr>
              <w:kinsoku w:val="0"/>
              <w:adjustRightInd w:val="0"/>
              <w:snapToGrid w:val="0"/>
              <w:spacing w:before="43" w:line="186" w:lineRule="auto"/>
              <w:ind w:left="112"/>
              <w:jc w:val="center"/>
              <w:textAlignment w:val="baseline"/>
              <w:rPr>
                <w:snapToGrid w:val="0"/>
                <w:color w:val="000000"/>
                <w:sz w:val="16"/>
                <w:szCs w:val="16"/>
                <w:lang w:eastAsia="zh-CN"/>
              </w:rPr>
            </w:pPr>
            <w:r w:rsidRPr="00DB70A0">
              <w:rPr>
                <w:sz w:val="16"/>
                <w:szCs w:val="16"/>
              </w:rPr>
              <w:t>-3.2751</w:t>
            </w:r>
          </w:p>
        </w:tc>
        <w:tc>
          <w:tcPr>
            <w:tcW w:w="812" w:type="dxa"/>
            <w:vAlign w:val="center"/>
          </w:tcPr>
          <w:p w14:paraId="5DDCD125" w14:textId="77777777" w:rsidR="00477461" w:rsidRPr="00DB70A0" w:rsidRDefault="00477461" w:rsidP="005D328B">
            <w:pPr>
              <w:kinsoku w:val="0"/>
              <w:adjustRightInd w:val="0"/>
              <w:snapToGrid w:val="0"/>
              <w:spacing w:before="40" w:line="190" w:lineRule="auto"/>
              <w:ind w:left="108"/>
              <w:jc w:val="center"/>
              <w:textAlignment w:val="baseline"/>
              <w:rPr>
                <w:rFonts w:eastAsia="Times New Roman"/>
                <w:snapToGrid w:val="0"/>
                <w:color w:val="000000"/>
                <w:sz w:val="16"/>
                <w:szCs w:val="16"/>
              </w:rPr>
            </w:pPr>
            <w:r w:rsidRPr="00DB70A0">
              <w:rPr>
                <w:sz w:val="16"/>
                <w:szCs w:val="16"/>
              </w:rPr>
              <w:t>0.0027</w:t>
            </w:r>
          </w:p>
        </w:tc>
      </w:tr>
      <w:tr w:rsidR="00477461" w14:paraId="27B0783D" w14:textId="77777777" w:rsidTr="00477461">
        <w:trPr>
          <w:trHeight w:val="85"/>
        </w:trPr>
        <w:tc>
          <w:tcPr>
            <w:tcW w:w="1980" w:type="dxa"/>
          </w:tcPr>
          <w:p w14:paraId="5787B6C1" w14:textId="77777777" w:rsidR="00477461" w:rsidRPr="00DB70A0" w:rsidRDefault="00477461" w:rsidP="005D328B">
            <w:pPr>
              <w:kinsoku w:val="0"/>
              <w:adjustRightInd w:val="0"/>
              <w:snapToGrid w:val="0"/>
              <w:spacing w:before="39" w:line="183" w:lineRule="auto"/>
              <w:ind w:left="109"/>
              <w:jc w:val="center"/>
              <w:textAlignment w:val="baseline"/>
              <w:rPr>
                <w:rFonts w:eastAsia="Times New Roman"/>
                <w:snapToGrid w:val="0"/>
                <w:color w:val="000000"/>
                <w:sz w:val="16"/>
                <w:szCs w:val="16"/>
              </w:rPr>
            </w:pPr>
            <w:r w:rsidRPr="00DB70A0">
              <w:rPr>
                <w:rFonts w:eastAsia="Times New Roman"/>
                <w:snapToGrid w:val="0"/>
                <w:color w:val="000000"/>
                <w:spacing w:val="-1"/>
                <w:sz w:val="16"/>
                <w:szCs w:val="16"/>
              </w:rPr>
              <w:t>Post-</w:t>
            </w:r>
            <w:r w:rsidRPr="00DB70A0">
              <w:rPr>
                <w:snapToGrid w:val="0"/>
                <w:color w:val="000000"/>
                <w:spacing w:val="-1"/>
                <w:sz w:val="16"/>
                <w:szCs w:val="16"/>
                <w:lang w:eastAsia="zh-CN"/>
              </w:rPr>
              <w:t>SP</w:t>
            </w:r>
          </w:p>
        </w:tc>
        <w:tc>
          <w:tcPr>
            <w:tcW w:w="630" w:type="dxa"/>
            <w:vAlign w:val="center"/>
          </w:tcPr>
          <w:p w14:paraId="0C7ADFC3" w14:textId="77777777" w:rsidR="00477461" w:rsidRPr="00DB70A0" w:rsidRDefault="00477461" w:rsidP="005D328B">
            <w:pPr>
              <w:kinsoku w:val="0"/>
              <w:adjustRightInd w:val="0"/>
              <w:snapToGrid w:val="0"/>
              <w:spacing w:before="40" w:line="186" w:lineRule="auto"/>
              <w:jc w:val="center"/>
              <w:textAlignment w:val="baseline"/>
              <w:rPr>
                <w:snapToGrid w:val="0"/>
                <w:color w:val="000000"/>
                <w:sz w:val="16"/>
                <w:szCs w:val="16"/>
                <w:lang w:eastAsia="zh-CN"/>
              </w:rPr>
            </w:pPr>
            <w:r w:rsidRPr="00DB70A0">
              <w:rPr>
                <w:sz w:val="16"/>
                <w:szCs w:val="16"/>
              </w:rPr>
              <w:t>3.722</w:t>
            </w:r>
          </w:p>
        </w:tc>
        <w:tc>
          <w:tcPr>
            <w:tcW w:w="719" w:type="dxa"/>
            <w:vAlign w:val="center"/>
          </w:tcPr>
          <w:p w14:paraId="60E6E08E" w14:textId="77777777" w:rsidR="00477461" w:rsidRPr="00DB70A0" w:rsidRDefault="00477461" w:rsidP="005D328B">
            <w:pPr>
              <w:kinsoku w:val="0"/>
              <w:adjustRightInd w:val="0"/>
              <w:snapToGrid w:val="0"/>
              <w:spacing w:before="40" w:line="186" w:lineRule="auto"/>
              <w:ind w:left="143"/>
              <w:jc w:val="center"/>
              <w:textAlignment w:val="baseline"/>
              <w:rPr>
                <w:snapToGrid w:val="0"/>
                <w:color w:val="000000"/>
                <w:sz w:val="16"/>
                <w:szCs w:val="16"/>
                <w:lang w:eastAsia="zh-CN"/>
              </w:rPr>
            </w:pPr>
            <w:r w:rsidRPr="00DB70A0">
              <w:rPr>
                <w:sz w:val="16"/>
                <w:szCs w:val="16"/>
              </w:rPr>
              <w:t>0.684</w:t>
            </w:r>
          </w:p>
        </w:tc>
        <w:tc>
          <w:tcPr>
            <w:tcW w:w="655" w:type="dxa"/>
          </w:tcPr>
          <w:p w14:paraId="14418194" w14:textId="77777777" w:rsidR="00477461" w:rsidRPr="00DB70A0" w:rsidRDefault="00477461" w:rsidP="005D328B">
            <w:pPr>
              <w:kinsoku w:val="0"/>
              <w:adjustRightInd w:val="0"/>
              <w:snapToGrid w:val="0"/>
              <w:spacing w:before="40" w:line="186" w:lineRule="auto"/>
              <w:ind w:left="112"/>
              <w:jc w:val="center"/>
              <w:textAlignment w:val="baseline"/>
              <w:rPr>
                <w:snapToGrid w:val="0"/>
                <w:color w:val="000000"/>
                <w:sz w:val="16"/>
                <w:szCs w:val="16"/>
                <w:lang w:eastAsia="zh-CN"/>
              </w:rPr>
            </w:pPr>
          </w:p>
        </w:tc>
        <w:tc>
          <w:tcPr>
            <w:tcW w:w="812" w:type="dxa"/>
          </w:tcPr>
          <w:p w14:paraId="3014C403"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136321B0" w14:textId="77777777" w:rsidTr="005D328B">
        <w:trPr>
          <w:trHeight w:val="342"/>
        </w:trPr>
        <w:tc>
          <w:tcPr>
            <w:tcW w:w="1980" w:type="dxa"/>
          </w:tcPr>
          <w:p w14:paraId="38018B23" w14:textId="77777777" w:rsidR="00477461" w:rsidRPr="00DB70A0" w:rsidRDefault="00477461" w:rsidP="005D328B">
            <w:pPr>
              <w:kinsoku w:val="0"/>
              <w:adjustRightInd w:val="0"/>
              <w:snapToGrid w:val="0"/>
              <w:spacing w:before="41" w:line="186" w:lineRule="auto"/>
              <w:ind w:left="113"/>
              <w:jc w:val="center"/>
              <w:textAlignment w:val="baseline"/>
              <w:rPr>
                <w:rFonts w:eastAsia="Times New Roman"/>
                <w:b/>
                <w:bCs/>
                <w:snapToGrid w:val="0"/>
                <w:color w:val="000000"/>
                <w:spacing w:val="-1"/>
                <w:sz w:val="16"/>
                <w:szCs w:val="16"/>
              </w:rPr>
            </w:pPr>
            <w:r w:rsidRPr="00DB70A0">
              <w:rPr>
                <w:rFonts w:eastAsia="Times New Roman"/>
                <w:b/>
                <w:bCs/>
                <w:snapToGrid w:val="0"/>
                <w:color w:val="000000"/>
                <w:spacing w:val="-1"/>
                <w:sz w:val="16"/>
                <w:szCs w:val="16"/>
              </w:rPr>
              <w:t>Training</w:t>
            </w:r>
          </w:p>
          <w:p w14:paraId="2E43826D" w14:textId="77777777" w:rsidR="00477461" w:rsidRPr="00DB70A0" w:rsidRDefault="00477461" w:rsidP="005D328B">
            <w:pPr>
              <w:kinsoku w:val="0"/>
              <w:adjustRightInd w:val="0"/>
              <w:snapToGrid w:val="0"/>
              <w:spacing w:before="41" w:line="186" w:lineRule="auto"/>
              <w:ind w:left="113"/>
              <w:jc w:val="center"/>
              <w:textAlignment w:val="baseline"/>
              <w:rPr>
                <w:rFonts w:eastAsia="Times New Roman"/>
                <w:b/>
                <w:bCs/>
                <w:snapToGrid w:val="0"/>
                <w:color w:val="000000"/>
                <w:spacing w:val="-1"/>
                <w:sz w:val="16"/>
                <w:szCs w:val="16"/>
              </w:rPr>
            </w:pPr>
            <w:r w:rsidRPr="00DB70A0">
              <w:rPr>
                <w:rFonts w:eastAsia="Times New Roman"/>
                <w:b/>
                <w:bCs/>
                <w:snapToGrid w:val="0"/>
                <w:color w:val="000000"/>
                <w:spacing w:val="-1"/>
                <w:sz w:val="16"/>
                <w:szCs w:val="16"/>
              </w:rPr>
              <w:t>and Development</w:t>
            </w:r>
          </w:p>
        </w:tc>
        <w:tc>
          <w:tcPr>
            <w:tcW w:w="630" w:type="dxa"/>
          </w:tcPr>
          <w:p w14:paraId="6EEF58BA"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719" w:type="dxa"/>
          </w:tcPr>
          <w:p w14:paraId="6F2BBC32"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655" w:type="dxa"/>
          </w:tcPr>
          <w:p w14:paraId="7BDFC844"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812" w:type="dxa"/>
          </w:tcPr>
          <w:p w14:paraId="5312CD84"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0134843B" w14:textId="77777777" w:rsidTr="00477461">
        <w:trPr>
          <w:trHeight w:val="93"/>
        </w:trPr>
        <w:tc>
          <w:tcPr>
            <w:tcW w:w="1980" w:type="dxa"/>
          </w:tcPr>
          <w:p w14:paraId="5D102385" w14:textId="77777777" w:rsidR="00477461" w:rsidRPr="00DB70A0" w:rsidRDefault="00477461" w:rsidP="005D328B">
            <w:pPr>
              <w:kinsoku w:val="0"/>
              <w:adjustRightInd w:val="0"/>
              <w:snapToGrid w:val="0"/>
              <w:spacing w:before="39" w:line="183" w:lineRule="auto"/>
              <w:ind w:left="109"/>
              <w:jc w:val="center"/>
              <w:textAlignment w:val="baseline"/>
              <w:rPr>
                <w:rFonts w:eastAsia="Times New Roman"/>
                <w:snapToGrid w:val="0"/>
                <w:color w:val="000000"/>
                <w:sz w:val="16"/>
                <w:szCs w:val="16"/>
              </w:rPr>
            </w:pPr>
            <w:r w:rsidRPr="00DB70A0">
              <w:rPr>
                <w:rFonts w:eastAsia="Times New Roman"/>
                <w:snapToGrid w:val="0"/>
                <w:color w:val="000000"/>
                <w:spacing w:val="-1"/>
                <w:sz w:val="16"/>
                <w:szCs w:val="16"/>
              </w:rPr>
              <w:t>Pre-</w:t>
            </w:r>
            <w:r w:rsidRPr="00DB70A0">
              <w:rPr>
                <w:snapToGrid w:val="0"/>
                <w:color w:val="000000"/>
                <w:spacing w:val="-1"/>
                <w:sz w:val="16"/>
                <w:szCs w:val="16"/>
                <w:lang w:eastAsia="zh-CN"/>
              </w:rPr>
              <w:t>SP</w:t>
            </w:r>
          </w:p>
        </w:tc>
        <w:tc>
          <w:tcPr>
            <w:tcW w:w="630" w:type="dxa"/>
            <w:vAlign w:val="center"/>
          </w:tcPr>
          <w:p w14:paraId="4F2F8333" w14:textId="77777777" w:rsidR="00477461" w:rsidRPr="00DB70A0" w:rsidRDefault="00477461" w:rsidP="005D328B">
            <w:pPr>
              <w:kinsoku w:val="0"/>
              <w:adjustRightInd w:val="0"/>
              <w:snapToGrid w:val="0"/>
              <w:spacing w:before="44" w:line="186" w:lineRule="auto"/>
              <w:jc w:val="center"/>
              <w:textAlignment w:val="baseline"/>
              <w:rPr>
                <w:snapToGrid w:val="0"/>
                <w:color w:val="000000"/>
                <w:sz w:val="16"/>
                <w:szCs w:val="16"/>
                <w:lang w:eastAsia="zh-CN"/>
              </w:rPr>
            </w:pPr>
            <w:r w:rsidRPr="00DB70A0">
              <w:rPr>
                <w:sz w:val="16"/>
                <w:szCs w:val="16"/>
              </w:rPr>
              <w:t>3.308</w:t>
            </w:r>
          </w:p>
        </w:tc>
        <w:tc>
          <w:tcPr>
            <w:tcW w:w="719" w:type="dxa"/>
            <w:vAlign w:val="center"/>
          </w:tcPr>
          <w:p w14:paraId="6CC92C38" w14:textId="77777777" w:rsidR="00477461" w:rsidRPr="00DB70A0" w:rsidRDefault="00477461" w:rsidP="005D328B">
            <w:pPr>
              <w:kinsoku w:val="0"/>
              <w:adjustRightInd w:val="0"/>
              <w:snapToGrid w:val="0"/>
              <w:spacing w:before="44" w:line="186" w:lineRule="auto"/>
              <w:ind w:left="143"/>
              <w:jc w:val="center"/>
              <w:textAlignment w:val="baseline"/>
              <w:rPr>
                <w:snapToGrid w:val="0"/>
                <w:color w:val="000000"/>
                <w:sz w:val="16"/>
                <w:szCs w:val="16"/>
                <w:lang w:eastAsia="zh-CN"/>
              </w:rPr>
            </w:pPr>
            <w:r w:rsidRPr="00DB70A0">
              <w:rPr>
                <w:sz w:val="16"/>
                <w:szCs w:val="16"/>
              </w:rPr>
              <w:t>0.803</w:t>
            </w:r>
          </w:p>
        </w:tc>
        <w:tc>
          <w:tcPr>
            <w:tcW w:w="655" w:type="dxa"/>
            <w:vAlign w:val="center"/>
          </w:tcPr>
          <w:p w14:paraId="7CB2415F" w14:textId="77777777" w:rsidR="00477461" w:rsidRPr="00DB70A0" w:rsidRDefault="00477461" w:rsidP="005D328B">
            <w:pPr>
              <w:kinsoku w:val="0"/>
              <w:adjustRightInd w:val="0"/>
              <w:snapToGrid w:val="0"/>
              <w:spacing w:before="44" w:line="186" w:lineRule="auto"/>
              <w:ind w:left="112"/>
              <w:jc w:val="center"/>
              <w:textAlignment w:val="baseline"/>
              <w:rPr>
                <w:snapToGrid w:val="0"/>
                <w:color w:val="000000"/>
                <w:sz w:val="16"/>
                <w:szCs w:val="16"/>
                <w:lang w:eastAsia="zh-CN"/>
              </w:rPr>
            </w:pPr>
            <w:r w:rsidRPr="00DB70A0">
              <w:rPr>
                <w:sz w:val="16"/>
                <w:szCs w:val="16"/>
              </w:rPr>
              <w:t>-5.5160</w:t>
            </w:r>
          </w:p>
        </w:tc>
        <w:tc>
          <w:tcPr>
            <w:tcW w:w="812" w:type="dxa"/>
            <w:vAlign w:val="center"/>
          </w:tcPr>
          <w:p w14:paraId="5D82E267" w14:textId="77777777" w:rsidR="00477461" w:rsidRPr="00DB70A0" w:rsidRDefault="00477461" w:rsidP="005D328B">
            <w:pPr>
              <w:kinsoku w:val="0"/>
              <w:adjustRightInd w:val="0"/>
              <w:snapToGrid w:val="0"/>
              <w:spacing w:before="42" w:line="190" w:lineRule="auto"/>
              <w:ind w:left="136"/>
              <w:jc w:val="center"/>
              <w:textAlignment w:val="baseline"/>
              <w:rPr>
                <w:rFonts w:eastAsia="Times New Roman"/>
                <w:snapToGrid w:val="0"/>
                <w:color w:val="000000"/>
                <w:sz w:val="16"/>
                <w:szCs w:val="16"/>
              </w:rPr>
            </w:pPr>
            <w:r w:rsidRPr="00DB70A0">
              <w:rPr>
                <w:sz w:val="16"/>
                <w:szCs w:val="16"/>
              </w:rPr>
              <w:t>0.0000</w:t>
            </w:r>
          </w:p>
        </w:tc>
      </w:tr>
      <w:tr w:rsidR="00477461" w14:paraId="08268CAE" w14:textId="77777777" w:rsidTr="00477461">
        <w:trPr>
          <w:trHeight w:val="180"/>
        </w:trPr>
        <w:tc>
          <w:tcPr>
            <w:tcW w:w="1980" w:type="dxa"/>
          </w:tcPr>
          <w:p w14:paraId="56C173BE" w14:textId="77777777" w:rsidR="00477461" w:rsidRPr="00DB70A0" w:rsidRDefault="00477461" w:rsidP="005D328B">
            <w:pPr>
              <w:kinsoku w:val="0"/>
              <w:adjustRightInd w:val="0"/>
              <w:snapToGrid w:val="0"/>
              <w:spacing w:before="39" w:line="183" w:lineRule="auto"/>
              <w:ind w:left="109"/>
              <w:jc w:val="center"/>
              <w:textAlignment w:val="baseline"/>
              <w:rPr>
                <w:rFonts w:eastAsia="Times New Roman"/>
                <w:snapToGrid w:val="0"/>
                <w:color w:val="000000"/>
                <w:sz w:val="16"/>
                <w:szCs w:val="16"/>
              </w:rPr>
            </w:pPr>
            <w:r w:rsidRPr="00DB70A0">
              <w:rPr>
                <w:rFonts w:eastAsia="Times New Roman"/>
                <w:snapToGrid w:val="0"/>
                <w:color w:val="000000"/>
                <w:spacing w:val="-1"/>
                <w:sz w:val="16"/>
                <w:szCs w:val="16"/>
              </w:rPr>
              <w:t>Post-</w:t>
            </w:r>
            <w:r w:rsidRPr="00DB70A0">
              <w:rPr>
                <w:snapToGrid w:val="0"/>
                <w:color w:val="000000"/>
                <w:spacing w:val="-1"/>
                <w:sz w:val="16"/>
                <w:szCs w:val="16"/>
                <w:lang w:eastAsia="zh-CN"/>
              </w:rPr>
              <w:t>SP</w:t>
            </w:r>
          </w:p>
        </w:tc>
        <w:tc>
          <w:tcPr>
            <w:tcW w:w="630" w:type="dxa"/>
            <w:vAlign w:val="center"/>
          </w:tcPr>
          <w:p w14:paraId="56823596" w14:textId="77777777" w:rsidR="00477461" w:rsidRPr="00DB70A0" w:rsidRDefault="00477461" w:rsidP="005D328B">
            <w:pPr>
              <w:kinsoku w:val="0"/>
              <w:adjustRightInd w:val="0"/>
              <w:snapToGrid w:val="0"/>
              <w:spacing w:before="44" w:line="186" w:lineRule="auto"/>
              <w:jc w:val="center"/>
              <w:textAlignment w:val="baseline"/>
              <w:rPr>
                <w:snapToGrid w:val="0"/>
                <w:color w:val="000000"/>
                <w:sz w:val="16"/>
                <w:szCs w:val="16"/>
                <w:lang w:eastAsia="zh-CN"/>
              </w:rPr>
            </w:pPr>
            <w:r w:rsidRPr="00DB70A0">
              <w:rPr>
                <w:sz w:val="16"/>
                <w:szCs w:val="16"/>
              </w:rPr>
              <w:t>3.708</w:t>
            </w:r>
          </w:p>
        </w:tc>
        <w:tc>
          <w:tcPr>
            <w:tcW w:w="719" w:type="dxa"/>
            <w:vAlign w:val="center"/>
          </w:tcPr>
          <w:p w14:paraId="5C4EA092" w14:textId="77777777" w:rsidR="00477461" w:rsidRPr="00DB70A0" w:rsidRDefault="00477461" w:rsidP="005D328B">
            <w:pPr>
              <w:kinsoku w:val="0"/>
              <w:adjustRightInd w:val="0"/>
              <w:snapToGrid w:val="0"/>
              <w:spacing w:before="44" w:line="186" w:lineRule="auto"/>
              <w:ind w:left="143"/>
              <w:jc w:val="center"/>
              <w:textAlignment w:val="baseline"/>
              <w:rPr>
                <w:snapToGrid w:val="0"/>
                <w:color w:val="000000"/>
                <w:sz w:val="16"/>
                <w:szCs w:val="16"/>
                <w:lang w:eastAsia="zh-CN"/>
              </w:rPr>
            </w:pPr>
            <w:r w:rsidRPr="00DB70A0">
              <w:rPr>
                <w:sz w:val="16"/>
                <w:szCs w:val="16"/>
              </w:rPr>
              <w:t>0.823</w:t>
            </w:r>
          </w:p>
        </w:tc>
        <w:tc>
          <w:tcPr>
            <w:tcW w:w="655" w:type="dxa"/>
          </w:tcPr>
          <w:p w14:paraId="4F72DC27" w14:textId="77777777" w:rsidR="00477461" w:rsidRPr="00DB70A0" w:rsidRDefault="00477461" w:rsidP="005D328B">
            <w:pPr>
              <w:kinsoku w:val="0"/>
              <w:adjustRightInd w:val="0"/>
              <w:snapToGrid w:val="0"/>
              <w:spacing w:before="44" w:line="186" w:lineRule="auto"/>
              <w:ind w:left="112"/>
              <w:jc w:val="center"/>
              <w:textAlignment w:val="baseline"/>
              <w:rPr>
                <w:snapToGrid w:val="0"/>
                <w:color w:val="000000"/>
                <w:sz w:val="16"/>
                <w:szCs w:val="16"/>
                <w:lang w:eastAsia="zh-CN"/>
              </w:rPr>
            </w:pPr>
          </w:p>
        </w:tc>
        <w:tc>
          <w:tcPr>
            <w:tcW w:w="812" w:type="dxa"/>
          </w:tcPr>
          <w:p w14:paraId="04749937"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435E464F" w14:textId="77777777" w:rsidTr="00477461">
        <w:trPr>
          <w:trHeight w:val="126"/>
        </w:trPr>
        <w:tc>
          <w:tcPr>
            <w:tcW w:w="1980" w:type="dxa"/>
          </w:tcPr>
          <w:p w14:paraId="49EF9D71" w14:textId="77777777" w:rsidR="00477461" w:rsidRPr="00DB70A0" w:rsidRDefault="00477461" w:rsidP="005D328B">
            <w:pPr>
              <w:kinsoku w:val="0"/>
              <w:adjustRightInd w:val="0"/>
              <w:snapToGrid w:val="0"/>
              <w:spacing w:before="40" w:line="186" w:lineRule="auto"/>
              <w:ind w:left="115"/>
              <w:jc w:val="center"/>
              <w:textAlignment w:val="baseline"/>
              <w:rPr>
                <w:rFonts w:eastAsia="Times New Roman"/>
                <w:b/>
                <w:bCs/>
                <w:snapToGrid w:val="0"/>
                <w:color w:val="000000"/>
                <w:spacing w:val="-1"/>
                <w:sz w:val="16"/>
                <w:szCs w:val="16"/>
              </w:rPr>
            </w:pPr>
            <w:r w:rsidRPr="00DB70A0">
              <w:rPr>
                <w:rFonts w:eastAsia="Times New Roman"/>
                <w:b/>
                <w:bCs/>
                <w:snapToGrid w:val="0"/>
                <w:color w:val="000000"/>
                <w:spacing w:val="-1"/>
                <w:sz w:val="16"/>
                <w:szCs w:val="16"/>
              </w:rPr>
              <w:t>Teamwork</w:t>
            </w:r>
          </w:p>
        </w:tc>
        <w:tc>
          <w:tcPr>
            <w:tcW w:w="630" w:type="dxa"/>
          </w:tcPr>
          <w:p w14:paraId="0877D4AA"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719" w:type="dxa"/>
          </w:tcPr>
          <w:p w14:paraId="782644B6"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655" w:type="dxa"/>
          </w:tcPr>
          <w:p w14:paraId="6F26FAD7"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812" w:type="dxa"/>
          </w:tcPr>
          <w:p w14:paraId="45720CB5"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6903C494" w14:textId="77777777" w:rsidTr="00477461">
        <w:trPr>
          <w:trHeight w:val="229"/>
        </w:trPr>
        <w:tc>
          <w:tcPr>
            <w:tcW w:w="1980" w:type="dxa"/>
          </w:tcPr>
          <w:p w14:paraId="12BC1447" w14:textId="77777777" w:rsidR="00477461" w:rsidRPr="00DB70A0" w:rsidRDefault="00477461" w:rsidP="005D328B">
            <w:pPr>
              <w:kinsoku w:val="0"/>
              <w:adjustRightInd w:val="0"/>
              <w:snapToGrid w:val="0"/>
              <w:spacing w:before="39" w:line="183" w:lineRule="auto"/>
              <w:ind w:left="109"/>
              <w:jc w:val="center"/>
              <w:textAlignment w:val="baseline"/>
              <w:rPr>
                <w:rFonts w:eastAsia="Times New Roman"/>
                <w:snapToGrid w:val="0"/>
                <w:color w:val="000000"/>
                <w:sz w:val="16"/>
                <w:szCs w:val="16"/>
              </w:rPr>
            </w:pPr>
            <w:r w:rsidRPr="00DB70A0">
              <w:rPr>
                <w:rFonts w:eastAsia="Times New Roman"/>
                <w:snapToGrid w:val="0"/>
                <w:color w:val="000000"/>
                <w:spacing w:val="-1"/>
                <w:sz w:val="16"/>
                <w:szCs w:val="16"/>
              </w:rPr>
              <w:t>Pre-</w:t>
            </w:r>
            <w:r w:rsidRPr="00DB70A0">
              <w:rPr>
                <w:snapToGrid w:val="0"/>
                <w:color w:val="000000"/>
                <w:spacing w:val="-1"/>
                <w:sz w:val="16"/>
                <w:szCs w:val="16"/>
                <w:lang w:eastAsia="zh-CN"/>
              </w:rPr>
              <w:t>SP</w:t>
            </w:r>
          </w:p>
        </w:tc>
        <w:tc>
          <w:tcPr>
            <w:tcW w:w="630" w:type="dxa"/>
            <w:vAlign w:val="center"/>
          </w:tcPr>
          <w:p w14:paraId="54629785" w14:textId="77777777" w:rsidR="00477461" w:rsidRPr="00DB70A0" w:rsidRDefault="00477461" w:rsidP="005D328B">
            <w:pPr>
              <w:kinsoku w:val="0"/>
              <w:adjustRightInd w:val="0"/>
              <w:snapToGrid w:val="0"/>
              <w:spacing w:before="40" w:line="186" w:lineRule="auto"/>
              <w:jc w:val="center"/>
              <w:textAlignment w:val="baseline"/>
              <w:rPr>
                <w:snapToGrid w:val="0"/>
                <w:color w:val="000000"/>
                <w:sz w:val="16"/>
                <w:szCs w:val="16"/>
                <w:lang w:eastAsia="zh-CN"/>
              </w:rPr>
            </w:pPr>
            <w:r w:rsidRPr="00DB70A0">
              <w:rPr>
                <w:sz w:val="16"/>
                <w:szCs w:val="16"/>
              </w:rPr>
              <w:t>3.525</w:t>
            </w:r>
          </w:p>
        </w:tc>
        <w:tc>
          <w:tcPr>
            <w:tcW w:w="719" w:type="dxa"/>
            <w:vAlign w:val="center"/>
          </w:tcPr>
          <w:p w14:paraId="655BBE34" w14:textId="77777777" w:rsidR="00477461" w:rsidRPr="00DB70A0" w:rsidRDefault="00477461" w:rsidP="005D328B">
            <w:pPr>
              <w:kinsoku w:val="0"/>
              <w:adjustRightInd w:val="0"/>
              <w:snapToGrid w:val="0"/>
              <w:spacing w:before="40" w:line="186" w:lineRule="auto"/>
              <w:ind w:left="143"/>
              <w:jc w:val="center"/>
              <w:textAlignment w:val="baseline"/>
              <w:rPr>
                <w:snapToGrid w:val="0"/>
                <w:color w:val="000000"/>
                <w:sz w:val="16"/>
                <w:szCs w:val="16"/>
                <w:lang w:eastAsia="zh-CN"/>
              </w:rPr>
            </w:pPr>
            <w:r w:rsidRPr="00DB70A0">
              <w:rPr>
                <w:sz w:val="16"/>
                <w:szCs w:val="16"/>
              </w:rPr>
              <w:t>0.708</w:t>
            </w:r>
          </w:p>
        </w:tc>
        <w:tc>
          <w:tcPr>
            <w:tcW w:w="655" w:type="dxa"/>
            <w:vAlign w:val="center"/>
          </w:tcPr>
          <w:p w14:paraId="0B9CB885" w14:textId="77777777" w:rsidR="00477461" w:rsidRPr="00DB70A0" w:rsidRDefault="00477461" w:rsidP="005D328B">
            <w:pPr>
              <w:kinsoku w:val="0"/>
              <w:adjustRightInd w:val="0"/>
              <w:snapToGrid w:val="0"/>
              <w:spacing w:before="40" w:line="186" w:lineRule="auto"/>
              <w:ind w:left="112"/>
              <w:jc w:val="center"/>
              <w:textAlignment w:val="baseline"/>
              <w:rPr>
                <w:snapToGrid w:val="0"/>
                <w:color w:val="000000"/>
                <w:sz w:val="16"/>
                <w:szCs w:val="16"/>
                <w:lang w:eastAsia="zh-CN"/>
              </w:rPr>
            </w:pPr>
            <w:r w:rsidRPr="00DB70A0">
              <w:rPr>
                <w:sz w:val="16"/>
                <w:szCs w:val="16"/>
              </w:rPr>
              <w:t>-3.3518</w:t>
            </w:r>
          </w:p>
        </w:tc>
        <w:tc>
          <w:tcPr>
            <w:tcW w:w="812" w:type="dxa"/>
            <w:vAlign w:val="center"/>
          </w:tcPr>
          <w:p w14:paraId="165F81D0" w14:textId="77777777" w:rsidR="00477461" w:rsidRPr="00DB70A0" w:rsidRDefault="00477461" w:rsidP="005D328B">
            <w:pPr>
              <w:kinsoku w:val="0"/>
              <w:adjustRightInd w:val="0"/>
              <w:snapToGrid w:val="0"/>
              <w:spacing w:before="38" w:line="190" w:lineRule="auto"/>
              <w:ind w:left="108"/>
              <w:jc w:val="center"/>
              <w:textAlignment w:val="baseline"/>
              <w:rPr>
                <w:rFonts w:eastAsia="Times New Roman"/>
                <w:snapToGrid w:val="0"/>
                <w:color w:val="000000"/>
                <w:sz w:val="16"/>
                <w:szCs w:val="16"/>
              </w:rPr>
            </w:pPr>
            <w:r w:rsidRPr="00DB70A0">
              <w:rPr>
                <w:sz w:val="16"/>
                <w:szCs w:val="16"/>
              </w:rPr>
              <w:t>0.0022</w:t>
            </w:r>
          </w:p>
        </w:tc>
      </w:tr>
      <w:tr w:rsidR="00477461" w14:paraId="6E6816D4" w14:textId="77777777" w:rsidTr="00477461">
        <w:trPr>
          <w:trHeight w:val="132"/>
        </w:trPr>
        <w:tc>
          <w:tcPr>
            <w:tcW w:w="1980" w:type="dxa"/>
          </w:tcPr>
          <w:p w14:paraId="50994E90" w14:textId="77777777" w:rsidR="00477461" w:rsidRPr="00DB70A0" w:rsidRDefault="00477461" w:rsidP="005D328B">
            <w:pPr>
              <w:kinsoku w:val="0"/>
              <w:adjustRightInd w:val="0"/>
              <w:snapToGrid w:val="0"/>
              <w:spacing w:before="39" w:line="183" w:lineRule="auto"/>
              <w:ind w:left="109"/>
              <w:jc w:val="center"/>
              <w:textAlignment w:val="baseline"/>
              <w:rPr>
                <w:rFonts w:eastAsia="Times New Roman"/>
                <w:snapToGrid w:val="0"/>
                <w:color w:val="000000"/>
                <w:sz w:val="16"/>
                <w:szCs w:val="16"/>
              </w:rPr>
            </w:pPr>
            <w:r w:rsidRPr="00DB70A0">
              <w:rPr>
                <w:rFonts w:eastAsia="Times New Roman"/>
                <w:snapToGrid w:val="0"/>
                <w:color w:val="000000"/>
                <w:spacing w:val="-1"/>
                <w:sz w:val="16"/>
                <w:szCs w:val="16"/>
              </w:rPr>
              <w:t>Post-</w:t>
            </w:r>
            <w:r w:rsidRPr="00DB70A0">
              <w:rPr>
                <w:snapToGrid w:val="0"/>
                <w:color w:val="000000"/>
                <w:spacing w:val="-1"/>
                <w:sz w:val="16"/>
                <w:szCs w:val="16"/>
                <w:lang w:eastAsia="zh-CN"/>
              </w:rPr>
              <w:t>SP</w:t>
            </w:r>
          </w:p>
        </w:tc>
        <w:tc>
          <w:tcPr>
            <w:tcW w:w="630" w:type="dxa"/>
            <w:vAlign w:val="center"/>
          </w:tcPr>
          <w:p w14:paraId="2467BA43" w14:textId="77777777" w:rsidR="00477461" w:rsidRPr="00DB70A0" w:rsidRDefault="00477461" w:rsidP="005D328B">
            <w:pPr>
              <w:kinsoku w:val="0"/>
              <w:adjustRightInd w:val="0"/>
              <w:snapToGrid w:val="0"/>
              <w:spacing w:before="45" w:line="186" w:lineRule="auto"/>
              <w:jc w:val="center"/>
              <w:textAlignment w:val="baseline"/>
              <w:rPr>
                <w:snapToGrid w:val="0"/>
                <w:color w:val="000000"/>
                <w:sz w:val="16"/>
                <w:szCs w:val="16"/>
                <w:lang w:eastAsia="zh-CN"/>
              </w:rPr>
            </w:pPr>
            <w:r w:rsidRPr="00DB70A0">
              <w:rPr>
                <w:sz w:val="16"/>
                <w:szCs w:val="16"/>
              </w:rPr>
              <w:t>3.808</w:t>
            </w:r>
          </w:p>
        </w:tc>
        <w:tc>
          <w:tcPr>
            <w:tcW w:w="719" w:type="dxa"/>
            <w:vAlign w:val="center"/>
          </w:tcPr>
          <w:p w14:paraId="3A616EE9" w14:textId="77777777" w:rsidR="00477461" w:rsidRPr="00DB70A0" w:rsidRDefault="00477461" w:rsidP="005D328B">
            <w:pPr>
              <w:kinsoku w:val="0"/>
              <w:adjustRightInd w:val="0"/>
              <w:snapToGrid w:val="0"/>
              <w:spacing w:before="45" w:line="186" w:lineRule="auto"/>
              <w:ind w:left="143"/>
              <w:jc w:val="center"/>
              <w:textAlignment w:val="baseline"/>
              <w:rPr>
                <w:snapToGrid w:val="0"/>
                <w:color w:val="000000"/>
                <w:sz w:val="16"/>
                <w:szCs w:val="16"/>
                <w:lang w:eastAsia="zh-CN"/>
              </w:rPr>
            </w:pPr>
            <w:r w:rsidRPr="00DB70A0">
              <w:rPr>
                <w:sz w:val="16"/>
                <w:szCs w:val="16"/>
              </w:rPr>
              <w:t>0.759</w:t>
            </w:r>
          </w:p>
        </w:tc>
        <w:tc>
          <w:tcPr>
            <w:tcW w:w="655" w:type="dxa"/>
          </w:tcPr>
          <w:p w14:paraId="46E8C0ED" w14:textId="77777777" w:rsidR="00477461" w:rsidRPr="00DB70A0" w:rsidRDefault="00477461" w:rsidP="005D328B">
            <w:pPr>
              <w:kinsoku w:val="0"/>
              <w:adjustRightInd w:val="0"/>
              <w:snapToGrid w:val="0"/>
              <w:spacing w:before="45" w:line="186" w:lineRule="auto"/>
              <w:ind w:left="112"/>
              <w:jc w:val="center"/>
              <w:textAlignment w:val="baseline"/>
              <w:rPr>
                <w:snapToGrid w:val="0"/>
                <w:color w:val="000000"/>
                <w:sz w:val="16"/>
                <w:szCs w:val="16"/>
                <w:lang w:eastAsia="zh-CN"/>
              </w:rPr>
            </w:pPr>
          </w:p>
        </w:tc>
        <w:tc>
          <w:tcPr>
            <w:tcW w:w="812" w:type="dxa"/>
          </w:tcPr>
          <w:p w14:paraId="6A3E2D98"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79566DA1" w14:textId="77777777" w:rsidTr="00477461">
        <w:trPr>
          <w:trHeight w:val="220"/>
        </w:trPr>
        <w:tc>
          <w:tcPr>
            <w:tcW w:w="1980" w:type="dxa"/>
          </w:tcPr>
          <w:p w14:paraId="2A40B176" w14:textId="77777777" w:rsidR="00477461" w:rsidRPr="00DB70A0" w:rsidRDefault="00477461" w:rsidP="005D328B">
            <w:pPr>
              <w:kinsoku w:val="0"/>
              <w:adjustRightInd w:val="0"/>
              <w:snapToGrid w:val="0"/>
              <w:spacing w:before="46" w:line="186" w:lineRule="auto"/>
              <w:ind w:left="113"/>
              <w:jc w:val="center"/>
              <w:textAlignment w:val="baseline"/>
              <w:rPr>
                <w:rFonts w:eastAsia="Times New Roman"/>
                <w:b/>
                <w:bCs/>
                <w:snapToGrid w:val="0"/>
                <w:color w:val="000000"/>
                <w:spacing w:val="-1"/>
                <w:sz w:val="16"/>
                <w:szCs w:val="16"/>
              </w:rPr>
            </w:pPr>
            <w:r w:rsidRPr="00DB70A0">
              <w:rPr>
                <w:rFonts w:eastAsia="Times New Roman"/>
                <w:b/>
                <w:bCs/>
                <w:snapToGrid w:val="0"/>
                <w:color w:val="000000"/>
                <w:spacing w:val="-1"/>
                <w:sz w:val="16"/>
                <w:szCs w:val="16"/>
              </w:rPr>
              <w:t>Teacher’s satisfaction</w:t>
            </w:r>
          </w:p>
        </w:tc>
        <w:tc>
          <w:tcPr>
            <w:tcW w:w="630" w:type="dxa"/>
          </w:tcPr>
          <w:p w14:paraId="0EE4CBD2"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719" w:type="dxa"/>
          </w:tcPr>
          <w:p w14:paraId="7A6BE37E"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655" w:type="dxa"/>
          </w:tcPr>
          <w:p w14:paraId="18035F6C"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c>
          <w:tcPr>
            <w:tcW w:w="812" w:type="dxa"/>
          </w:tcPr>
          <w:p w14:paraId="54707572"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r w:rsidR="00477461" w14:paraId="1108608F" w14:textId="77777777" w:rsidTr="00477461">
        <w:trPr>
          <w:trHeight w:val="138"/>
        </w:trPr>
        <w:tc>
          <w:tcPr>
            <w:tcW w:w="1980" w:type="dxa"/>
          </w:tcPr>
          <w:p w14:paraId="03B8A3D1" w14:textId="77777777" w:rsidR="00477461" w:rsidRPr="00DB70A0" w:rsidRDefault="00477461" w:rsidP="005D328B">
            <w:pPr>
              <w:kinsoku w:val="0"/>
              <w:adjustRightInd w:val="0"/>
              <w:snapToGrid w:val="0"/>
              <w:spacing w:before="39" w:line="183" w:lineRule="auto"/>
              <w:ind w:left="109"/>
              <w:jc w:val="center"/>
              <w:textAlignment w:val="baseline"/>
              <w:rPr>
                <w:rFonts w:eastAsia="Times New Roman"/>
                <w:snapToGrid w:val="0"/>
                <w:color w:val="000000"/>
                <w:sz w:val="16"/>
                <w:szCs w:val="16"/>
              </w:rPr>
            </w:pPr>
            <w:r w:rsidRPr="00DB70A0">
              <w:rPr>
                <w:rFonts w:eastAsia="Times New Roman"/>
                <w:snapToGrid w:val="0"/>
                <w:color w:val="000000"/>
                <w:spacing w:val="-1"/>
                <w:sz w:val="16"/>
                <w:szCs w:val="16"/>
              </w:rPr>
              <w:t>Pre-</w:t>
            </w:r>
            <w:r w:rsidRPr="00DB70A0">
              <w:rPr>
                <w:snapToGrid w:val="0"/>
                <w:color w:val="000000"/>
                <w:spacing w:val="-1"/>
                <w:sz w:val="16"/>
                <w:szCs w:val="16"/>
                <w:lang w:eastAsia="zh-CN"/>
              </w:rPr>
              <w:t>SP</w:t>
            </w:r>
          </w:p>
        </w:tc>
        <w:tc>
          <w:tcPr>
            <w:tcW w:w="630" w:type="dxa"/>
            <w:vAlign w:val="center"/>
          </w:tcPr>
          <w:p w14:paraId="5D7132CF" w14:textId="77777777" w:rsidR="00477461" w:rsidRPr="00DB70A0" w:rsidRDefault="00477461" w:rsidP="005D328B">
            <w:pPr>
              <w:kinsoku w:val="0"/>
              <w:adjustRightInd w:val="0"/>
              <w:snapToGrid w:val="0"/>
              <w:spacing w:before="43" w:line="186" w:lineRule="auto"/>
              <w:jc w:val="center"/>
              <w:textAlignment w:val="baseline"/>
              <w:rPr>
                <w:snapToGrid w:val="0"/>
                <w:color w:val="000000"/>
                <w:sz w:val="16"/>
                <w:szCs w:val="16"/>
                <w:lang w:eastAsia="zh-CN"/>
              </w:rPr>
            </w:pPr>
            <w:r w:rsidRPr="00DB70A0">
              <w:rPr>
                <w:sz w:val="16"/>
                <w:szCs w:val="16"/>
              </w:rPr>
              <w:t>3.476</w:t>
            </w:r>
          </w:p>
        </w:tc>
        <w:tc>
          <w:tcPr>
            <w:tcW w:w="719" w:type="dxa"/>
            <w:vAlign w:val="center"/>
          </w:tcPr>
          <w:p w14:paraId="5AB71DA4" w14:textId="77777777" w:rsidR="00477461" w:rsidRPr="00DB70A0" w:rsidRDefault="00477461" w:rsidP="005D328B">
            <w:pPr>
              <w:kinsoku w:val="0"/>
              <w:adjustRightInd w:val="0"/>
              <w:snapToGrid w:val="0"/>
              <w:spacing w:before="43" w:line="186" w:lineRule="auto"/>
              <w:ind w:left="143"/>
              <w:jc w:val="center"/>
              <w:textAlignment w:val="baseline"/>
              <w:rPr>
                <w:snapToGrid w:val="0"/>
                <w:color w:val="000000"/>
                <w:sz w:val="16"/>
                <w:szCs w:val="16"/>
                <w:lang w:eastAsia="zh-CN"/>
              </w:rPr>
            </w:pPr>
            <w:r w:rsidRPr="00DB70A0">
              <w:rPr>
                <w:sz w:val="16"/>
                <w:szCs w:val="16"/>
              </w:rPr>
              <w:t>0.749</w:t>
            </w:r>
          </w:p>
        </w:tc>
        <w:tc>
          <w:tcPr>
            <w:tcW w:w="655" w:type="dxa"/>
            <w:vAlign w:val="center"/>
          </w:tcPr>
          <w:p w14:paraId="3DF912BE" w14:textId="77777777" w:rsidR="00477461" w:rsidRPr="00DB70A0" w:rsidRDefault="00477461" w:rsidP="005D328B">
            <w:pPr>
              <w:kinsoku w:val="0"/>
              <w:adjustRightInd w:val="0"/>
              <w:snapToGrid w:val="0"/>
              <w:spacing w:before="43" w:line="186" w:lineRule="auto"/>
              <w:ind w:left="112"/>
              <w:jc w:val="center"/>
              <w:textAlignment w:val="baseline"/>
              <w:rPr>
                <w:snapToGrid w:val="0"/>
                <w:color w:val="000000"/>
                <w:sz w:val="16"/>
                <w:szCs w:val="16"/>
                <w:lang w:eastAsia="zh-CN"/>
              </w:rPr>
            </w:pPr>
            <w:r w:rsidRPr="00DB70A0">
              <w:rPr>
                <w:sz w:val="16"/>
                <w:szCs w:val="16"/>
              </w:rPr>
              <w:t>-3.0133</w:t>
            </w:r>
          </w:p>
        </w:tc>
        <w:tc>
          <w:tcPr>
            <w:tcW w:w="812" w:type="dxa"/>
            <w:vAlign w:val="center"/>
          </w:tcPr>
          <w:p w14:paraId="1750C7A9" w14:textId="77777777" w:rsidR="00477461" w:rsidRPr="00DB70A0" w:rsidRDefault="00477461" w:rsidP="005D328B">
            <w:pPr>
              <w:kinsoku w:val="0"/>
              <w:adjustRightInd w:val="0"/>
              <w:snapToGrid w:val="0"/>
              <w:spacing w:before="40" w:line="190" w:lineRule="auto"/>
              <w:ind w:left="136"/>
              <w:jc w:val="center"/>
              <w:textAlignment w:val="baseline"/>
              <w:rPr>
                <w:rFonts w:eastAsia="Times New Roman"/>
                <w:snapToGrid w:val="0"/>
                <w:color w:val="000000"/>
                <w:sz w:val="16"/>
                <w:szCs w:val="16"/>
              </w:rPr>
            </w:pPr>
            <w:r w:rsidRPr="00DB70A0">
              <w:rPr>
                <w:sz w:val="16"/>
                <w:szCs w:val="16"/>
              </w:rPr>
              <w:t>0.0053</w:t>
            </w:r>
          </w:p>
        </w:tc>
      </w:tr>
      <w:tr w:rsidR="00477461" w14:paraId="10E6554D" w14:textId="77777777" w:rsidTr="00477461">
        <w:trPr>
          <w:trHeight w:val="98"/>
        </w:trPr>
        <w:tc>
          <w:tcPr>
            <w:tcW w:w="1980" w:type="dxa"/>
          </w:tcPr>
          <w:p w14:paraId="096D1057" w14:textId="77777777" w:rsidR="00477461" w:rsidRPr="00DB70A0" w:rsidRDefault="00477461" w:rsidP="005D328B">
            <w:pPr>
              <w:kinsoku w:val="0"/>
              <w:adjustRightInd w:val="0"/>
              <w:snapToGrid w:val="0"/>
              <w:spacing w:before="39" w:line="183" w:lineRule="auto"/>
              <w:ind w:left="109"/>
              <w:jc w:val="center"/>
              <w:textAlignment w:val="baseline"/>
              <w:rPr>
                <w:rFonts w:eastAsia="Times New Roman"/>
                <w:snapToGrid w:val="0"/>
                <w:color w:val="000000"/>
                <w:sz w:val="16"/>
                <w:szCs w:val="16"/>
              </w:rPr>
            </w:pPr>
            <w:r w:rsidRPr="00DB70A0">
              <w:rPr>
                <w:rFonts w:eastAsia="Times New Roman"/>
                <w:snapToGrid w:val="0"/>
                <w:color w:val="000000"/>
                <w:spacing w:val="-1"/>
                <w:sz w:val="16"/>
                <w:szCs w:val="16"/>
              </w:rPr>
              <w:t>Post-</w:t>
            </w:r>
            <w:r w:rsidRPr="00DB70A0">
              <w:rPr>
                <w:snapToGrid w:val="0"/>
                <w:color w:val="000000"/>
                <w:spacing w:val="-1"/>
                <w:sz w:val="16"/>
                <w:szCs w:val="16"/>
                <w:lang w:eastAsia="zh-CN"/>
              </w:rPr>
              <w:t>SP</w:t>
            </w:r>
          </w:p>
        </w:tc>
        <w:tc>
          <w:tcPr>
            <w:tcW w:w="630" w:type="dxa"/>
            <w:vAlign w:val="center"/>
          </w:tcPr>
          <w:p w14:paraId="38188A89" w14:textId="77777777" w:rsidR="00477461" w:rsidRPr="00DB70A0" w:rsidRDefault="00477461" w:rsidP="005D328B">
            <w:pPr>
              <w:kinsoku w:val="0"/>
              <w:adjustRightInd w:val="0"/>
              <w:snapToGrid w:val="0"/>
              <w:spacing w:before="44" w:line="186" w:lineRule="auto"/>
              <w:jc w:val="center"/>
              <w:textAlignment w:val="baseline"/>
              <w:rPr>
                <w:snapToGrid w:val="0"/>
                <w:color w:val="000000"/>
                <w:sz w:val="16"/>
                <w:szCs w:val="16"/>
                <w:lang w:eastAsia="zh-CN"/>
              </w:rPr>
            </w:pPr>
            <w:r w:rsidRPr="00DB70A0">
              <w:rPr>
                <w:sz w:val="16"/>
                <w:szCs w:val="16"/>
              </w:rPr>
              <w:t>3.671</w:t>
            </w:r>
          </w:p>
        </w:tc>
        <w:tc>
          <w:tcPr>
            <w:tcW w:w="719" w:type="dxa"/>
            <w:vAlign w:val="center"/>
          </w:tcPr>
          <w:p w14:paraId="208774B3" w14:textId="77777777" w:rsidR="00477461" w:rsidRPr="00DB70A0" w:rsidRDefault="00477461" w:rsidP="005D328B">
            <w:pPr>
              <w:kinsoku w:val="0"/>
              <w:adjustRightInd w:val="0"/>
              <w:snapToGrid w:val="0"/>
              <w:spacing w:before="44" w:line="186" w:lineRule="auto"/>
              <w:ind w:left="143"/>
              <w:jc w:val="center"/>
              <w:textAlignment w:val="baseline"/>
              <w:rPr>
                <w:snapToGrid w:val="0"/>
                <w:color w:val="000000"/>
                <w:sz w:val="16"/>
                <w:szCs w:val="16"/>
                <w:lang w:eastAsia="zh-CN"/>
              </w:rPr>
            </w:pPr>
            <w:r w:rsidRPr="00DB70A0">
              <w:rPr>
                <w:sz w:val="16"/>
                <w:szCs w:val="16"/>
              </w:rPr>
              <w:t>0.704</w:t>
            </w:r>
          </w:p>
        </w:tc>
        <w:tc>
          <w:tcPr>
            <w:tcW w:w="655" w:type="dxa"/>
          </w:tcPr>
          <w:p w14:paraId="0794C315" w14:textId="77777777" w:rsidR="00477461" w:rsidRPr="00DB70A0" w:rsidRDefault="00477461" w:rsidP="005D328B">
            <w:pPr>
              <w:kinsoku w:val="0"/>
              <w:adjustRightInd w:val="0"/>
              <w:snapToGrid w:val="0"/>
              <w:spacing w:before="44" w:line="186" w:lineRule="auto"/>
              <w:ind w:left="112"/>
              <w:jc w:val="center"/>
              <w:textAlignment w:val="baseline"/>
              <w:rPr>
                <w:snapToGrid w:val="0"/>
                <w:color w:val="000000"/>
                <w:sz w:val="16"/>
                <w:szCs w:val="16"/>
                <w:lang w:eastAsia="zh-CN"/>
              </w:rPr>
            </w:pPr>
          </w:p>
        </w:tc>
        <w:tc>
          <w:tcPr>
            <w:tcW w:w="812" w:type="dxa"/>
          </w:tcPr>
          <w:p w14:paraId="710CBE1D" w14:textId="77777777" w:rsidR="00477461" w:rsidRPr="00DB70A0" w:rsidRDefault="00477461" w:rsidP="005D328B">
            <w:pPr>
              <w:widowControl/>
              <w:kinsoku w:val="0"/>
              <w:wordWrap/>
              <w:adjustRightInd w:val="0"/>
              <w:snapToGrid w:val="0"/>
              <w:jc w:val="center"/>
              <w:textAlignment w:val="baseline"/>
              <w:rPr>
                <w:rFonts w:eastAsia="Arial"/>
                <w:snapToGrid w:val="0"/>
                <w:color w:val="000000"/>
                <w:sz w:val="16"/>
                <w:szCs w:val="16"/>
              </w:rPr>
            </w:pPr>
          </w:p>
        </w:tc>
      </w:tr>
    </w:tbl>
    <w:p w14:paraId="6F631AB3" w14:textId="77777777" w:rsidR="00477461" w:rsidRPr="005F0F21" w:rsidRDefault="00477461" w:rsidP="00477461">
      <w:pPr>
        <w:tabs>
          <w:tab w:val="left" w:pos="0"/>
        </w:tabs>
        <w:rPr>
          <w:rFonts w:ascii="Times New Roman" w:hAnsi="Times New Roman"/>
          <w:sz w:val="16"/>
          <w:szCs w:val="16"/>
          <w:shd w:val="clear" w:color="auto" w:fill="FFFFFF"/>
          <w:lang w:eastAsia="zh-CN"/>
        </w:rPr>
      </w:pPr>
    </w:p>
    <w:p w14:paraId="480439EA" w14:textId="77777777" w:rsidR="00477461" w:rsidRDefault="00477461" w:rsidP="00477461">
      <w:pPr>
        <w:pStyle w:val="FootnoteText"/>
        <w:ind w:firstLine="284"/>
        <w:jc w:val="thaiDistribute"/>
        <w:rPr>
          <w:shd w:val="clear" w:color="auto" w:fill="FFFFFF"/>
        </w:rPr>
      </w:pPr>
      <w:r w:rsidRPr="00DB70A0">
        <w:rPr>
          <w:shd w:val="clear" w:color="auto" w:fill="FFFFFF"/>
        </w:rPr>
        <w:t xml:space="preserve">From the t-test in Table 4, it is found that after the implementation of the strategic plan, the survey data on Pay and Benefits, Respect, Training and Development, </w:t>
      </w:r>
      <w:r w:rsidRPr="00DB70A0">
        <w:rPr>
          <w:shd w:val="clear" w:color="auto" w:fill="FFFFFF"/>
        </w:rPr>
        <w:lastRenderedPageBreak/>
        <w:t>Teamwork, and Teacher satisfaction were compared with those before the implementation of the strategic plan. Both are increased (as can be seen from the change in the mean value), and the difference reaches statistical significance (p&lt;0.05). Hypotheses 7-11 are verified. Therefore, implementing the strategic plan has significantly improved teachers' perception of Pay and Benefits, Respect, Training and Development, Teamwork, and Teacher satisfaction.</w:t>
      </w:r>
    </w:p>
    <w:p w14:paraId="652EADA2" w14:textId="77777777" w:rsidR="00477461" w:rsidRPr="00E248DA" w:rsidRDefault="00477461" w:rsidP="00477461">
      <w:pPr>
        <w:pStyle w:val="FootnoteText"/>
        <w:ind w:firstLine="284"/>
        <w:jc w:val="thaiDistribute"/>
        <w:rPr>
          <w:rFonts w:cstheme="minorBidi"/>
          <w:szCs w:val="25"/>
          <w:shd w:val="clear" w:color="auto" w:fill="FFFFFF"/>
          <w:lang w:bidi="th-TH"/>
        </w:rPr>
      </w:pPr>
    </w:p>
    <w:p w14:paraId="4AC801B5" w14:textId="77777777" w:rsidR="00477461" w:rsidRPr="00A260A8" w:rsidRDefault="00477461" w:rsidP="00477461">
      <w:pPr>
        <w:pStyle w:val="FootnoteText"/>
        <w:ind w:firstLine="284"/>
        <w:jc w:val="thaiDistribute"/>
        <w:rPr>
          <w:shd w:val="clear" w:color="auto" w:fill="FFFFFF"/>
        </w:rPr>
      </w:pPr>
    </w:p>
    <w:p w14:paraId="75F65F22" w14:textId="77777777" w:rsidR="00477461" w:rsidRPr="00C96BAC" w:rsidRDefault="00477461" w:rsidP="00477461">
      <w:pPr>
        <w:pStyle w:val="FootnoteText"/>
        <w:rPr>
          <w:rFonts w:eastAsia="SimSun"/>
          <w:b/>
          <w:bCs/>
          <w:sz w:val="24"/>
          <w:szCs w:val="24"/>
          <w:lang w:bidi="ar"/>
        </w:rPr>
      </w:pPr>
      <w:r w:rsidRPr="00C96BAC">
        <w:rPr>
          <w:b/>
          <w:bCs/>
          <w:sz w:val="24"/>
          <w:szCs w:val="24"/>
          <w:lang w:bidi="ar"/>
        </w:rPr>
        <w:t>5. Conclusions, Recommendations and Limitations</w:t>
      </w:r>
    </w:p>
    <w:p w14:paraId="07AC8827" w14:textId="77777777" w:rsidR="00477461" w:rsidRPr="00C96BAC" w:rsidRDefault="00477461" w:rsidP="00477461">
      <w:pPr>
        <w:pStyle w:val="FootnoteText"/>
        <w:jc w:val="both"/>
        <w:rPr>
          <w:shd w:val="clear" w:color="auto" w:fill="FFFFFF"/>
        </w:rPr>
      </w:pPr>
    </w:p>
    <w:p w14:paraId="00EFE9C2" w14:textId="2940B50F" w:rsidR="00477461" w:rsidRPr="00C96BAC" w:rsidRDefault="00477461" w:rsidP="00477461">
      <w:pPr>
        <w:pStyle w:val="FootnoteText"/>
        <w:jc w:val="both"/>
        <w:rPr>
          <w:rFonts w:eastAsia="SimSun"/>
          <w:b/>
          <w:bCs/>
          <w:kern w:val="36"/>
          <w:sz w:val="22"/>
          <w:szCs w:val="22"/>
          <w:lang w:bidi="th-TH"/>
        </w:rPr>
      </w:pPr>
      <w:r w:rsidRPr="00C96BAC">
        <w:rPr>
          <w:rFonts w:eastAsia="SimSun"/>
          <w:b/>
          <w:bCs/>
          <w:kern w:val="36"/>
          <w:sz w:val="22"/>
          <w:szCs w:val="22"/>
          <w:lang w:bidi="th-TH"/>
        </w:rPr>
        <w:t>5.1 Conclusions &amp; Discussions</w:t>
      </w:r>
    </w:p>
    <w:p w14:paraId="0EE763B0" w14:textId="77777777" w:rsidR="00477461" w:rsidRPr="00C96BAC" w:rsidRDefault="00477461" w:rsidP="00477461">
      <w:pPr>
        <w:pStyle w:val="FootnoteText"/>
        <w:jc w:val="both"/>
        <w:rPr>
          <w:rFonts w:eastAsia="SimSun"/>
          <w:b/>
          <w:bCs/>
          <w:kern w:val="36"/>
          <w:lang w:bidi="th-TH"/>
        </w:rPr>
      </w:pPr>
    </w:p>
    <w:p w14:paraId="5DE810DB" w14:textId="77777777" w:rsidR="00477461" w:rsidRPr="00477461" w:rsidRDefault="00477461" w:rsidP="00477461">
      <w:pPr>
        <w:ind w:firstLine="284"/>
        <w:rPr>
          <w:rFonts w:ascii="Times New Roman" w:hAnsi="Times New Roman" w:cs="Times New Roman"/>
        </w:rPr>
      </w:pPr>
      <w:r w:rsidRPr="00E248DA">
        <w:rPr>
          <w:shd w:val="clear" w:color="auto" w:fill="FFFFFF"/>
        </w:rPr>
        <w:t> </w:t>
      </w:r>
      <w:r w:rsidRPr="00477461">
        <w:rPr>
          <w:rFonts w:ascii="Times New Roman" w:hAnsi="Times New Roman" w:cs="Times New Roman"/>
        </w:rPr>
        <w:t>The research has established a robust positive correlation between remuneration, respect, professional development, and collaborative teamwork with the satisfaction levels of educators within the private higher education sector. The strategic initiatives adopted by these institutions have significantly elevated the educators' perceptions regarding these dimensions, leading to a marked increase in their job satisfaction. Conversely, the study did not uncover a significant link between the work environment and empowerment with overall teacher satisfaction. This lack of correlation could be due to the limited direct impact these factors have on the individual benefits of teachers compared to other determinants. The work environment is considered a hygiene factor. In contrast, empowerment, in most educators' roles, does not carry substantial weight, thus diminishing its potential to boost teacher satisfaction significantly. A detailed exploration of these influencing factors will be conducted utilizing Maslow's hierarchy of needs and Herzberg's two-factor theory, ensuring a scientifically rigorous and academically articulate discourse.</w:t>
      </w:r>
    </w:p>
    <w:p w14:paraId="2ADB9690"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Maslow's hierarchy posits that compensation addresses safety and esteem needs, offering educators basic security and respect, which is highly valued, especially in Chinese culture. Professional development enhances job stability and competitiveness, thus satisfying safety needs and reducing insecurities from educational changes. Social needs are fulfilled through collegial support and respect, as teacher interviews highlight the importance of harmonious work relationships. A secure and stable work environment further meets safety requirements. Empowerment, allowing for autonomy in educational practices, caters to self-actualization, although it may not be a primary concern for grassroots teachers. The minimal influence of the work environment and empowerment on teacher satisfaction could be due to their placement at opposite ends of the hierarchy.</w:t>
      </w:r>
    </w:p>
    <w:p w14:paraId="452BCACF" w14:textId="77777777" w:rsidR="00477461" w:rsidRPr="00477461" w:rsidRDefault="00477461" w:rsidP="00477461">
      <w:pPr>
        <w:ind w:firstLine="284"/>
        <w:rPr>
          <w:rFonts w:ascii="Times New Roman" w:hAnsi="Times New Roman" w:cs="Times New Roman"/>
        </w:rPr>
      </w:pPr>
      <w:r w:rsidRPr="00477461">
        <w:rPr>
          <w:rFonts w:ascii="Times New Roman" w:hAnsi="Times New Roman" w:cs="Times New Roman"/>
        </w:rPr>
        <w:t xml:space="preserve">Herzberg's theory delineates job satisfaction into hygiene and motivator factors. Hygiene factors, such as the work </w:t>
      </w:r>
      <w:r w:rsidRPr="00477461">
        <w:rPr>
          <w:rFonts w:ascii="Times New Roman" w:hAnsi="Times New Roman" w:cs="Times New Roman"/>
        </w:rPr>
        <w:t>environment and basic salary, are foundational but do not inherently ensure satisfaction. Motivator factors stimulate satisfaction and personal growth, including additional compensation, respect, professional development, and team spirit. Empowerment's role as a motivator is contingent upon the teacher's position, authority nature, and need level. As per the study's questionnaire, it may be related to most teachers' work, diminishing its motivational impact.</w:t>
      </w:r>
    </w:p>
    <w:p w14:paraId="3C103F64" w14:textId="77777777" w:rsidR="00477461" w:rsidRPr="00A260A8" w:rsidRDefault="00477461" w:rsidP="00477461">
      <w:pPr>
        <w:pStyle w:val="FootnoteText"/>
        <w:ind w:firstLine="284"/>
        <w:jc w:val="thaiDistribute"/>
        <w:rPr>
          <w:rFonts w:cstheme="minorBidi"/>
          <w:szCs w:val="25"/>
          <w:shd w:val="clear" w:color="auto" w:fill="FFFFFF"/>
          <w:lang w:bidi="th-TH"/>
        </w:rPr>
      </w:pPr>
    </w:p>
    <w:p w14:paraId="565CB126" w14:textId="1284EA1B" w:rsidR="00477461" w:rsidRDefault="00477461" w:rsidP="00477461">
      <w:pPr>
        <w:pStyle w:val="FootnoteText"/>
      </w:pPr>
      <w:bookmarkStart w:id="10" w:name="_Hlk149226322"/>
      <w:r w:rsidRPr="00C96BAC">
        <w:rPr>
          <w:rFonts w:eastAsia="SimSun"/>
          <w:b/>
          <w:bCs/>
          <w:kern w:val="36"/>
          <w:sz w:val="22"/>
          <w:szCs w:val="22"/>
          <w:lang w:bidi="th-TH"/>
        </w:rPr>
        <w:t>5.2 Recommendations</w:t>
      </w:r>
      <w:bookmarkEnd w:id="10"/>
      <w:r w:rsidRPr="0049418D">
        <w:t xml:space="preserve"> </w:t>
      </w:r>
    </w:p>
    <w:p w14:paraId="3D04E622" w14:textId="77777777" w:rsidR="00477461" w:rsidRDefault="00477461" w:rsidP="00477461">
      <w:pPr>
        <w:pStyle w:val="FootnoteText"/>
      </w:pPr>
    </w:p>
    <w:p w14:paraId="7FFD6C55" w14:textId="77777777" w:rsidR="00477461" w:rsidRPr="00C223E7" w:rsidRDefault="00477461" w:rsidP="00477461">
      <w:pPr>
        <w:pStyle w:val="FootnoteText"/>
        <w:ind w:firstLine="284"/>
        <w:jc w:val="thaiDistribute"/>
        <w:rPr>
          <w:rFonts w:eastAsia="SimSun" w:cs="Angsana New"/>
          <w:b/>
          <w:bCs/>
          <w:kern w:val="36"/>
          <w:lang w:bidi="th-TH"/>
        </w:rPr>
      </w:pPr>
      <w:r w:rsidRPr="00C223E7">
        <w:rPr>
          <w:rFonts w:eastAsia="SimSun" w:cs="Angsana New"/>
          <w:b/>
          <w:bCs/>
          <w:kern w:val="36"/>
          <w:lang w:bidi="th-TH"/>
        </w:rPr>
        <w:t>Implementing a Competitive Compensation and Benefits Framework</w:t>
      </w:r>
      <w:r>
        <w:rPr>
          <w:rFonts w:eastAsia="SimSun" w:cs="Angsana New"/>
          <w:b/>
          <w:bCs/>
          <w:kern w:val="36"/>
          <w:lang w:bidi="th-TH"/>
        </w:rPr>
        <w:t>:</w:t>
      </w:r>
    </w:p>
    <w:p w14:paraId="3831EBBF" w14:textId="77777777" w:rsidR="00477461" w:rsidRPr="00C223E7" w:rsidRDefault="00477461" w:rsidP="00477461">
      <w:pPr>
        <w:pStyle w:val="FootnoteText"/>
        <w:ind w:firstLine="284"/>
        <w:jc w:val="thaiDistribute"/>
        <w:rPr>
          <w:rFonts w:eastAsia="SimSun" w:cs="Angsana New"/>
          <w:kern w:val="36"/>
          <w:lang w:bidi="th-TH"/>
        </w:rPr>
      </w:pPr>
      <w:r w:rsidRPr="00C223E7">
        <w:rPr>
          <w:rFonts w:eastAsia="SimSun" w:cs="Angsana New"/>
          <w:kern w:val="36"/>
          <w:lang w:bidi="th-TH"/>
        </w:rPr>
        <w:t>Institutions should adopt a comprehensive approach to compensation and benefits, ensuring that educator remuneration is competitive and reflects their professional value. Regular reviews and adjustments to the compensation framework are essential to enhance faculty motivation and retention. Additionally, a robust benefits program should be developed, including health insurance, retirement plans, and support for personal development, to improve overall teacher satisfaction further and foster a sense of loyalty and commitment to the institution. By integrating competitive salaries with a comprehensive benefits package, educational institutions can attract, retain, and motivate high-quality faculty, contributing to the long-term success and reputation of the school.</w:t>
      </w:r>
    </w:p>
    <w:p w14:paraId="6E2DC365" w14:textId="77777777" w:rsidR="00477461" w:rsidRPr="00C223E7" w:rsidRDefault="00477461" w:rsidP="00477461">
      <w:pPr>
        <w:pStyle w:val="FootnoteText"/>
        <w:ind w:firstLine="284"/>
        <w:jc w:val="thaiDistribute"/>
        <w:rPr>
          <w:rFonts w:eastAsia="SimSun" w:cs="Angsana New"/>
          <w:b/>
          <w:bCs/>
          <w:kern w:val="36"/>
          <w:lang w:bidi="th-TH"/>
        </w:rPr>
      </w:pPr>
      <w:r w:rsidRPr="00C223E7">
        <w:rPr>
          <w:rFonts w:eastAsia="SimSun" w:cs="Angsana New"/>
          <w:b/>
          <w:bCs/>
          <w:kern w:val="36"/>
          <w:lang w:bidi="th-TH"/>
        </w:rPr>
        <w:t>Nurturing Respectful Cultures</w:t>
      </w:r>
      <w:r>
        <w:rPr>
          <w:rFonts w:eastAsia="SimSun" w:cs="Angsana New"/>
          <w:b/>
          <w:bCs/>
          <w:kern w:val="36"/>
          <w:lang w:bidi="th-TH"/>
        </w:rPr>
        <w:t>:</w:t>
      </w:r>
    </w:p>
    <w:p w14:paraId="6CADDEB1" w14:textId="77777777" w:rsidR="00477461" w:rsidRPr="00C223E7" w:rsidRDefault="00477461" w:rsidP="00477461">
      <w:pPr>
        <w:pStyle w:val="FootnoteText"/>
        <w:ind w:firstLine="284"/>
        <w:jc w:val="thaiDistribute"/>
        <w:rPr>
          <w:rFonts w:eastAsia="SimSun" w:cs="Angsana New"/>
          <w:kern w:val="36"/>
          <w:lang w:bidi="th-TH"/>
        </w:rPr>
      </w:pPr>
      <w:r w:rsidRPr="00C223E7">
        <w:rPr>
          <w:rFonts w:eastAsia="SimSun" w:cs="Angsana New"/>
          <w:kern w:val="36"/>
          <w:lang w:bidi="th-TH"/>
        </w:rPr>
        <w:t>Institutional cultures that honor the professional insights and contributions of teachers are vital. Recognition initiatives, participatory governance, and robust communication channels should be developed to bolster teachers' sense of belonging and esteem.</w:t>
      </w:r>
    </w:p>
    <w:p w14:paraId="654526CE" w14:textId="77777777" w:rsidR="00477461" w:rsidRPr="00C223E7" w:rsidRDefault="00477461" w:rsidP="00477461">
      <w:pPr>
        <w:pStyle w:val="FootnoteText"/>
        <w:ind w:firstLine="284"/>
        <w:jc w:val="thaiDistribute"/>
        <w:rPr>
          <w:rFonts w:eastAsia="SimSun" w:cs="Angsana New"/>
          <w:b/>
          <w:bCs/>
          <w:kern w:val="36"/>
          <w:lang w:bidi="th-TH"/>
        </w:rPr>
      </w:pPr>
      <w:r w:rsidRPr="00C223E7">
        <w:rPr>
          <w:rFonts w:eastAsia="SimSun" w:cs="Angsana New"/>
          <w:b/>
          <w:bCs/>
          <w:kern w:val="36"/>
          <w:lang w:bidi="th-TH"/>
        </w:rPr>
        <w:t>Expanding Professional Development Avenues</w:t>
      </w:r>
      <w:r>
        <w:rPr>
          <w:rFonts w:eastAsia="SimSun" w:cs="Angsana New"/>
          <w:b/>
          <w:bCs/>
          <w:kern w:val="36"/>
          <w:lang w:bidi="th-TH"/>
        </w:rPr>
        <w:t>:</w:t>
      </w:r>
    </w:p>
    <w:p w14:paraId="28EEAC71" w14:textId="77777777" w:rsidR="00477461" w:rsidRPr="00C223E7" w:rsidRDefault="00477461" w:rsidP="00477461">
      <w:pPr>
        <w:pStyle w:val="FootnoteText"/>
        <w:ind w:firstLine="284"/>
        <w:jc w:val="thaiDistribute"/>
        <w:rPr>
          <w:rFonts w:eastAsia="SimSun" w:cs="Angsana New"/>
          <w:kern w:val="36"/>
          <w:lang w:bidi="th-TH"/>
        </w:rPr>
      </w:pPr>
      <w:r w:rsidRPr="00C223E7">
        <w:rPr>
          <w:rFonts w:eastAsia="SimSun" w:cs="Angsana New"/>
          <w:kern w:val="36"/>
          <w:lang w:bidi="th-TH"/>
        </w:rPr>
        <w:t>Teachers should be offered ongoing opportunities for professional growth, such as academic symposia, pedagogical training, and instructional skill workshops, to keep them abreast of educational trends and enhance their capabilities.</w:t>
      </w:r>
    </w:p>
    <w:p w14:paraId="675A2B56" w14:textId="77777777" w:rsidR="00477461" w:rsidRPr="00C223E7" w:rsidRDefault="00477461" w:rsidP="00477461">
      <w:pPr>
        <w:pStyle w:val="FootnoteText"/>
        <w:ind w:firstLine="284"/>
        <w:jc w:val="thaiDistribute"/>
        <w:rPr>
          <w:rFonts w:eastAsia="SimSun" w:cs="Angsana New"/>
          <w:b/>
          <w:bCs/>
          <w:kern w:val="36"/>
          <w:lang w:bidi="th-TH"/>
        </w:rPr>
      </w:pPr>
      <w:r w:rsidRPr="00C223E7">
        <w:rPr>
          <w:rFonts w:eastAsia="SimSun" w:cs="Angsana New"/>
          <w:b/>
          <w:bCs/>
          <w:kern w:val="36"/>
          <w:lang w:bidi="th-TH"/>
        </w:rPr>
        <w:t>Fostering Collaborative Environments:</w:t>
      </w:r>
    </w:p>
    <w:p w14:paraId="093D7C9B" w14:textId="77777777" w:rsidR="00477461" w:rsidRPr="00C223E7" w:rsidRDefault="00477461" w:rsidP="00477461">
      <w:pPr>
        <w:pStyle w:val="FootnoteText"/>
        <w:ind w:firstLine="284"/>
        <w:jc w:val="thaiDistribute"/>
        <w:rPr>
          <w:rFonts w:eastAsia="SimSun" w:cs="Angsana New"/>
          <w:kern w:val="36"/>
          <w:lang w:bidi="th-TH"/>
        </w:rPr>
      </w:pPr>
      <w:r w:rsidRPr="00C223E7">
        <w:rPr>
          <w:rFonts w:eastAsia="SimSun" w:cs="Angsana New"/>
          <w:kern w:val="36"/>
          <w:lang w:bidi="th-TH"/>
        </w:rPr>
        <w:t>Interdisciplinary and interdepartmental collaborations should be nurtured through collaborative platforms and resources to encourage knowledge exchange and the evolution of innovative pedagogical approaches, thereby improving teaching quality and teacher support networks.</w:t>
      </w:r>
    </w:p>
    <w:p w14:paraId="16E1EB2D" w14:textId="77777777" w:rsidR="00477461" w:rsidRPr="00C223E7" w:rsidRDefault="00477461" w:rsidP="00477461">
      <w:pPr>
        <w:pStyle w:val="FootnoteText"/>
        <w:ind w:firstLine="284"/>
        <w:jc w:val="thaiDistribute"/>
        <w:rPr>
          <w:rFonts w:eastAsia="SimSun" w:cs="Angsana New"/>
          <w:b/>
          <w:bCs/>
          <w:kern w:val="36"/>
          <w:lang w:bidi="th-TH"/>
        </w:rPr>
      </w:pPr>
      <w:r w:rsidRPr="00C223E7">
        <w:rPr>
          <w:rFonts w:eastAsia="SimSun" w:cs="Angsana New"/>
          <w:b/>
          <w:bCs/>
          <w:kern w:val="36"/>
          <w:lang w:bidi="th-TH"/>
        </w:rPr>
        <w:t>Refining the Work Environment:</w:t>
      </w:r>
    </w:p>
    <w:p w14:paraId="7407DEE8" w14:textId="1015CB67" w:rsidR="00477461" w:rsidRDefault="00477461" w:rsidP="00477461">
      <w:pPr>
        <w:pStyle w:val="FootnoteText"/>
        <w:ind w:firstLine="284"/>
        <w:jc w:val="thaiDistribute"/>
        <w:rPr>
          <w:rFonts w:eastAsia="SimSun" w:cs="Angsana New"/>
          <w:kern w:val="36"/>
          <w:lang w:bidi="th-TH"/>
        </w:rPr>
      </w:pPr>
      <w:r w:rsidRPr="00C223E7">
        <w:rPr>
          <w:rFonts w:eastAsia="SimSun" w:cs="Angsana New"/>
          <w:kern w:val="36"/>
          <w:lang w:bidi="th-TH"/>
        </w:rPr>
        <w:t>A safe, healthy, and supportive work environment is indispensable despite the study's findings. Ongoing assessments and enhancements of workspaces, amenities, and resources are essential for the well-being and productivity of the teaching staff.</w:t>
      </w:r>
    </w:p>
    <w:p w14:paraId="2F28EDBC" w14:textId="50350B6E" w:rsidR="00477461" w:rsidRDefault="00477461" w:rsidP="00477461">
      <w:pPr>
        <w:pStyle w:val="FootnoteText"/>
        <w:ind w:firstLine="284"/>
        <w:jc w:val="thaiDistribute"/>
        <w:rPr>
          <w:rFonts w:eastAsia="SimSun" w:cs="Angsana New"/>
          <w:kern w:val="36"/>
          <w:lang w:bidi="th-TH"/>
        </w:rPr>
      </w:pPr>
    </w:p>
    <w:p w14:paraId="1E045567" w14:textId="77777777" w:rsidR="00477461" w:rsidRPr="00C223E7" w:rsidRDefault="00477461" w:rsidP="00477461">
      <w:pPr>
        <w:pStyle w:val="FootnoteText"/>
        <w:ind w:firstLine="284"/>
        <w:jc w:val="thaiDistribute"/>
        <w:rPr>
          <w:rFonts w:eastAsia="SimSun" w:cs="Angsana New"/>
          <w:kern w:val="36"/>
          <w:lang w:bidi="th-TH"/>
        </w:rPr>
      </w:pPr>
    </w:p>
    <w:p w14:paraId="6CFF6802" w14:textId="77777777" w:rsidR="00477461" w:rsidRPr="00C223E7" w:rsidRDefault="00477461" w:rsidP="00477461">
      <w:pPr>
        <w:pStyle w:val="FootnoteText"/>
        <w:ind w:firstLine="284"/>
        <w:jc w:val="thaiDistribute"/>
        <w:rPr>
          <w:rFonts w:eastAsia="SimSun" w:cs="Angsana New"/>
          <w:b/>
          <w:bCs/>
          <w:kern w:val="36"/>
          <w:lang w:bidi="th-TH"/>
        </w:rPr>
      </w:pPr>
      <w:r w:rsidRPr="00C223E7">
        <w:rPr>
          <w:rFonts w:eastAsia="SimSun" w:cs="Angsana New"/>
          <w:b/>
          <w:bCs/>
          <w:kern w:val="36"/>
          <w:lang w:bidi="th-TH"/>
        </w:rPr>
        <w:lastRenderedPageBreak/>
        <w:t>Encouraging Empowerment and Involvement:</w:t>
      </w:r>
    </w:p>
    <w:p w14:paraId="1D460D24" w14:textId="77777777" w:rsidR="00477461" w:rsidRPr="00C223E7" w:rsidRDefault="00477461" w:rsidP="00477461">
      <w:pPr>
        <w:pStyle w:val="FootnoteText"/>
        <w:ind w:firstLine="284"/>
        <w:jc w:val="thaiDistribute"/>
        <w:rPr>
          <w:rFonts w:eastAsia="SimSun" w:cs="Angsana New"/>
          <w:kern w:val="36"/>
          <w:lang w:bidi="th-TH"/>
        </w:rPr>
      </w:pPr>
      <w:r w:rsidRPr="00C223E7">
        <w:rPr>
          <w:rFonts w:eastAsia="SimSun" w:cs="Angsana New"/>
          <w:kern w:val="36"/>
          <w:lang w:bidi="th-TH"/>
        </w:rPr>
        <w:t>While not significantly impacting satisfaction in this study, empowerment can inspire creativity and a sense of duty among teachers. Institutions might consider offering greater autonomy and participatory opportunities in pedagogical strategies, curriculum development, and institutional policies.</w:t>
      </w:r>
    </w:p>
    <w:p w14:paraId="2372CDA9" w14:textId="77777777" w:rsidR="00477461" w:rsidRPr="00C223E7" w:rsidRDefault="00477461" w:rsidP="00477461">
      <w:pPr>
        <w:pStyle w:val="FootnoteText"/>
        <w:ind w:firstLine="284"/>
        <w:jc w:val="thaiDistribute"/>
        <w:rPr>
          <w:rFonts w:eastAsia="SimSun" w:cs="Angsana New"/>
          <w:b/>
          <w:bCs/>
          <w:kern w:val="36"/>
          <w:lang w:bidi="th-TH"/>
        </w:rPr>
      </w:pPr>
      <w:r w:rsidRPr="00C223E7">
        <w:rPr>
          <w:rFonts w:eastAsia="SimSun" w:cs="Angsana New"/>
          <w:b/>
          <w:bCs/>
          <w:kern w:val="36"/>
          <w:lang w:bidi="th-TH"/>
        </w:rPr>
        <w:t>Integrating Feedback Systems and Ongoing Assessment</w:t>
      </w:r>
      <w:r>
        <w:rPr>
          <w:rFonts w:eastAsia="SimSun" w:cs="Angsana New"/>
          <w:b/>
          <w:bCs/>
          <w:kern w:val="36"/>
          <w:lang w:bidi="th-TH"/>
        </w:rPr>
        <w:t>:</w:t>
      </w:r>
    </w:p>
    <w:p w14:paraId="06488CFD" w14:textId="77777777" w:rsidR="00477461" w:rsidRDefault="00477461" w:rsidP="00477461">
      <w:pPr>
        <w:pStyle w:val="FootnoteText"/>
        <w:ind w:firstLine="284"/>
        <w:jc w:val="thaiDistribute"/>
        <w:rPr>
          <w:rFonts w:eastAsia="SimSun" w:cs="Angsana New"/>
          <w:kern w:val="36"/>
          <w:lang w:bidi="th-TH"/>
        </w:rPr>
      </w:pPr>
      <w:r w:rsidRPr="00C223E7">
        <w:rPr>
          <w:rFonts w:eastAsia="SimSun" w:cs="Angsana New"/>
          <w:kern w:val="36"/>
          <w:lang w:bidi="th-TH"/>
        </w:rPr>
        <w:t>A robust feedback system must be established to ensure continuous institutional improvement, allowing teachers to express their opinions and suggestions on all aspects of their professional environment. This system is crucial for capturing the voices of educators and informing strategic adjustments that enhance teacher satisfaction. Concurrently, ongoing assessment of institutional strategies is imperative to evaluate their effectiveness over time and to adapt to the changing needs and feedback of the faculty. By integrating these mechanisms, the institution can demonstrate its commitment to teacher well-being, promote a culture of responsiveness, and drive long-term success by incorporating teacher insights into policy and practice refinements.</w:t>
      </w:r>
    </w:p>
    <w:p w14:paraId="2855690E" w14:textId="77777777" w:rsidR="00477461" w:rsidRPr="00252EDB" w:rsidRDefault="00477461" w:rsidP="00477461">
      <w:pPr>
        <w:pStyle w:val="FootnoteText"/>
        <w:ind w:firstLine="284"/>
        <w:jc w:val="thaiDistribute"/>
        <w:rPr>
          <w:rFonts w:eastAsia="SimSun" w:cstheme="minorBidi"/>
          <w:b/>
          <w:bCs/>
          <w:kern w:val="36"/>
          <w:sz w:val="22"/>
          <w:szCs w:val="22"/>
          <w:lang w:bidi="th-TH"/>
        </w:rPr>
      </w:pPr>
    </w:p>
    <w:p w14:paraId="6FABF8D4" w14:textId="274D0D1D" w:rsidR="00477461" w:rsidRDefault="00477461" w:rsidP="00477461">
      <w:pPr>
        <w:pStyle w:val="FootnoteText"/>
        <w:rPr>
          <w:rFonts w:eastAsia="SimSun"/>
          <w:b/>
          <w:bCs/>
          <w:kern w:val="36"/>
          <w:sz w:val="22"/>
          <w:szCs w:val="22"/>
          <w:lang w:bidi="th-TH"/>
        </w:rPr>
      </w:pPr>
      <w:r w:rsidRPr="00C96BAC">
        <w:rPr>
          <w:rFonts w:eastAsia="SimSun"/>
          <w:b/>
          <w:bCs/>
          <w:kern w:val="36"/>
          <w:sz w:val="22"/>
          <w:szCs w:val="22"/>
          <w:lang w:bidi="th-TH"/>
        </w:rPr>
        <w:t>5.3 Limitations for Future Research</w:t>
      </w:r>
    </w:p>
    <w:p w14:paraId="3375C671" w14:textId="77777777" w:rsidR="00477461" w:rsidRDefault="00477461" w:rsidP="00477461">
      <w:pPr>
        <w:pStyle w:val="FootnoteText"/>
      </w:pPr>
      <w:r w:rsidRPr="0049418D">
        <w:t xml:space="preserve"> </w:t>
      </w:r>
    </w:p>
    <w:p w14:paraId="484AA668" w14:textId="77777777" w:rsidR="00477461" w:rsidRPr="00C223E7" w:rsidRDefault="00477461" w:rsidP="00477461">
      <w:pPr>
        <w:pStyle w:val="FootnoteText"/>
        <w:ind w:firstLine="284"/>
        <w:jc w:val="thaiDistribute"/>
        <w:rPr>
          <w:rFonts w:eastAsia="SimSun"/>
          <w:kern w:val="36"/>
          <w:lang w:bidi="th-TH"/>
        </w:rPr>
      </w:pPr>
      <w:r w:rsidRPr="00C223E7">
        <w:rPr>
          <w:rFonts w:eastAsia="SimSun"/>
          <w:kern w:val="36"/>
          <w:lang w:bidi="th-TH"/>
        </w:rPr>
        <w:t>While this study has conducted empirical analysis on survey questionnaire data through multiple linear regression and paired sample T-tests, deficiencies remain due to limitations in scope, data, and methodology. Further in-depth research is warranted to address these limitations.</w:t>
      </w:r>
    </w:p>
    <w:p w14:paraId="72DEB6F3" w14:textId="77777777" w:rsidR="00477461" w:rsidRPr="00C223E7" w:rsidRDefault="00477461" w:rsidP="00477461">
      <w:pPr>
        <w:pStyle w:val="FootnoteText"/>
        <w:ind w:firstLine="284"/>
        <w:jc w:val="thaiDistribute"/>
        <w:rPr>
          <w:rFonts w:eastAsia="SimSun"/>
          <w:kern w:val="36"/>
          <w:lang w:bidi="th-TH"/>
        </w:rPr>
      </w:pPr>
      <w:r w:rsidRPr="00C223E7">
        <w:rPr>
          <w:rFonts w:eastAsia="SimSun"/>
          <w:b/>
          <w:bCs/>
          <w:kern w:val="36"/>
          <w:lang w:bidi="th-TH"/>
        </w:rPr>
        <w:t>Sample Scope Limitation</w:t>
      </w:r>
      <w:r w:rsidRPr="00C223E7">
        <w:rPr>
          <w:rFonts w:eastAsia="SimSun"/>
          <w:kern w:val="36"/>
          <w:lang w:bidi="th-TH"/>
        </w:rPr>
        <w:t xml:space="preserve"> </w:t>
      </w:r>
    </w:p>
    <w:p w14:paraId="651D79F1" w14:textId="77777777" w:rsidR="00477461" w:rsidRPr="00C223E7" w:rsidRDefault="00477461" w:rsidP="00477461">
      <w:pPr>
        <w:pStyle w:val="FootnoteText"/>
        <w:ind w:firstLine="284"/>
        <w:jc w:val="thaiDistribute"/>
        <w:rPr>
          <w:rFonts w:eastAsia="SimSun"/>
          <w:kern w:val="36"/>
          <w:lang w:bidi="th-TH"/>
        </w:rPr>
      </w:pPr>
      <w:r w:rsidRPr="00C223E7">
        <w:rPr>
          <w:rFonts w:eastAsia="SimSun"/>
          <w:kern w:val="36"/>
          <w:lang w:bidi="th-TH"/>
        </w:rPr>
        <w:t>The research is confined to a single university, which may restrict the broader applicability of its findings. Future studies should expand the sample to various private institutions to ensure the conclusions are more widely applicable.</w:t>
      </w:r>
    </w:p>
    <w:p w14:paraId="36DC0185" w14:textId="77777777" w:rsidR="00477461" w:rsidRPr="00C223E7" w:rsidRDefault="00477461" w:rsidP="00477461">
      <w:pPr>
        <w:pStyle w:val="FootnoteText"/>
        <w:ind w:firstLine="284"/>
        <w:jc w:val="thaiDistribute"/>
        <w:rPr>
          <w:rFonts w:eastAsia="SimSun"/>
          <w:kern w:val="36"/>
          <w:lang w:bidi="th-TH"/>
        </w:rPr>
      </w:pPr>
      <w:r w:rsidRPr="00C223E7">
        <w:rPr>
          <w:rFonts w:eastAsia="SimSun"/>
          <w:b/>
          <w:bCs/>
          <w:kern w:val="36"/>
          <w:lang w:bidi="th-TH"/>
        </w:rPr>
        <w:t>Temporal Limitatio</w:t>
      </w:r>
      <w:r w:rsidRPr="00C223E7">
        <w:rPr>
          <w:rFonts w:eastAsia="SimSun"/>
          <w:kern w:val="36"/>
          <w:lang w:bidi="th-TH"/>
        </w:rPr>
        <w:t>n</w:t>
      </w:r>
    </w:p>
    <w:p w14:paraId="31332588" w14:textId="77777777" w:rsidR="00477461" w:rsidRPr="00C223E7" w:rsidRDefault="00477461" w:rsidP="00477461">
      <w:pPr>
        <w:pStyle w:val="FootnoteText"/>
        <w:ind w:firstLine="284"/>
        <w:jc w:val="thaiDistribute"/>
        <w:rPr>
          <w:rFonts w:eastAsia="SimSun"/>
          <w:kern w:val="36"/>
          <w:lang w:bidi="th-TH"/>
        </w:rPr>
      </w:pPr>
      <w:r w:rsidRPr="00C223E7">
        <w:rPr>
          <w:rFonts w:eastAsia="SimSun"/>
          <w:kern w:val="36"/>
          <w:lang w:bidi="th-TH"/>
        </w:rPr>
        <w:t>The study primarily assesses immediate post-implementation effects, with limited analysis of long-term outcomes. Future research should consider the enduring effects of strategic plans on teacher satisfaction over an extended period.</w:t>
      </w:r>
    </w:p>
    <w:p w14:paraId="1233A08F" w14:textId="77777777" w:rsidR="00477461" w:rsidRPr="00C223E7" w:rsidRDefault="00477461" w:rsidP="00477461">
      <w:pPr>
        <w:pStyle w:val="FootnoteText"/>
        <w:ind w:firstLine="284"/>
        <w:jc w:val="thaiDistribute"/>
        <w:rPr>
          <w:rFonts w:eastAsia="SimSun"/>
          <w:kern w:val="36"/>
          <w:lang w:bidi="th-TH"/>
        </w:rPr>
      </w:pPr>
      <w:r w:rsidRPr="00C223E7">
        <w:rPr>
          <w:rFonts w:eastAsia="SimSun"/>
          <w:b/>
          <w:bCs/>
          <w:kern w:val="36"/>
          <w:lang w:bidi="th-TH"/>
        </w:rPr>
        <w:t>Methodological Limitation</w:t>
      </w:r>
      <w:r w:rsidRPr="00C223E7">
        <w:rPr>
          <w:rFonts w:eastAsia="SimSun"/>
          <w:kern w:val="36"/>
          <w:lang w:bidi="th-TH"/>
        </w:rPr>
        <w:t xml:space="preserve"> </w:t>
      </w:r>
    </w:p>
    <w:p w14:paraId="61A352BB" w14:textId="77777777" w:rsidR="00477461" w:rsidRPr="00C223E7" w:rsidRDefault="00477461" w:rsidP="00477461">
      <w:pPr>
        <w:pStyle w:val="FootnoteText"/>
        <w:ind w:firstLine="284"/>
        <w:jc w:val="thaiDistribute"/>
        <w:rPr>
          <w:rFonts w:eastAsia="SimSun"/>
          <w:kern w:val="36"/>
          <w:lang w:bidi="th-TH"/>
        </w:rPr>
      </w:pPr>
      <w:r w:rsidRPr="00C223E7">
        <w:rPr>
          <w:rFonts w:eastAsia="SimSun"/>
          <w:kern w:val="36"/>
          <w:lang w:bidi="th-TH"/>
        </w:rPr>
        <w:t>The study's use of self-reported data may be prone to personal biases, impacting the results' objectivity. Future work should incorporate empirical data, such as faculty turnover and performance metrics, to strengthen the validity and reliability of the research.</w:t>
      </w:r>
    </w:p>
    <w:p w14:paraId="51A9C665" w14:textId="51FCC9F5" w:rsidR="00477461" w:rsidRDefault="00477461" w:rsidP="00477461">
      <w:pPr>
        <w:pStyle w:val="FootnoteText"/>
        <w:jc w:val="thaiDistribute"/>
        <w:rPr>
          <w:rFonts w:eastAsia="SimSun" w:cstheme="minorBidi"/>
          <w:kern w:val="36"/>
          <w:lang w:bidi="th-TH"/>
        </w:rPr>
      </w:pPr>
    </w:p>
    <w:p w14:paraId="69DC8D39" w14:textId="77777777" w:rsidR="00477461" w:rsidRPr="00252EDB" w:rsidRDefault="00477461" w:rsidP="00477461">
      <w:pPr>
        <w:pStyle w:val="FootnoteText"/>
        <w:jc w:val="thaiDistribute"/>
        <w:rPr>
          <w:rFonts w:eastAsia="SimSun" w:cstheme="minorBidi"/>
          <w:kern w:val="36"/>
          <w:lang w:bidi="th-TH"/>
        </w:rPr>
      </w:pPr>
    </w:p>
    <w:p w14:paraId="792CF132" w14:textId="77777777" w:rsidR="00477461" w:rsidRPr="005F0F21" w:rsidRDefault="00477461" w:rsidP="00477461">
      <w:pPr>
        <w:widowControl/>
        <w:jc w:val="left"/>
        <w:rPr>
          <w:rFonts w:ascii="Times New Roman" w:eastAsia="TimesNewRomanPS-BoldMT" w:hAnsi="Times New Roman" w:cs="Times New Roman"/>
          <w:b/>
          <w:bCs/>
          <w:kern w:val="0"/>
          <w:sz w:val="24"/>
          <w:szCs w:val="24"/>
          <w:lang w:eastAsia="zh-CN" w:bidi="ar"/>
        </w:rPr>
      </w:pPr>
      <w:r w:rsidRPr="005F0F21">
        <w:rPr>
          <w:rFonts w:ascii="Times New Roman" w:eastAsia="TimesNewRomanPS-BoldMT" w:hAnsi="Times New Roman" w:cs="Times New Roman"/>
          <w:b/>
          <w:bCs/>
          <w:kern w:val="0"/>
          <w:sz w:val="24"/>
          <w:szCs w:val="24"/>
          <w:lang w:eastAsia="zh-CN" w:bidi="ar"/>
        </w:rPr>
        <w:t>References</w:t>
      </w:r>
    </w:p>
    <w:p w14:paraId="4C2E0991" w14:textId="77777777" w:rsidR="00477461" w:rsidRPr="00C56A17" w:rsidRDefault="00477461" w:rsidP="00477461">
      <w:pPr>
        <w:pStyle w:val="FootnoteText"/>
        <w:jc w:val="thaiDistribute"/>
        <w:rPr>
          <w:rFonts w:eastAsia="Calibri-Bold-Identity-H"/>
          <w:sz w:val="18"/>
          <w:szCs w:val="18"/>
        </w:rPr>
      </w:pPr>
    </w:p>
    <w:p w14:paraId="5CCE369D"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Abid, G., Ijaz, S., Butt, T., Farooqi, S., &amp; Rehmat, M. (2018). Impact of perceived internal respect on flourishing: A sequential mediation of organizational identification and energy. </w:t>
      </w:r>
      <w:r w:rsidRPr="00684DF1">
        <w:rPr>
          <w:rFonts w:eastAsia="Calibri-Bold-Identity-H"/>
          <w:i/>
          <w:iCs/>
          <w:sz w:val="18"/>
          <w:szCs w:val="18"/>
        </w:rPr>
        <w:t>Cogent Business &amp; Management, 5</w:t>
      </w:r>
      <w:r w:rsidRPr="00684DF1">
        <w:rPr>
          <w:rFonts w:eastAsia="Calibri-Bold-Identity-H"/>
          <w:sz w:val="18"/>
          <w:szCs w:val="18"/>
        </w:rPr>
        <w:t xml:space="preserve">(1), 1507276. </w:t>
      </w:r>
    </w:p>
    <w:p w14:paraId="1D31EA00" w14:textId="2659C458"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https://doi.org/10.1080/23311975.2018.1507276</w:t>
      </w:r>
    </w:p>
    <w:p w14:paraId="1EEAD22D"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Acton, T., &amp; Golden, W. (2003). Training the knowledge worker: a descriptive study of training practices in Irish software companies. </w:t>
      </w:r>
      <w:r w:rsidRPr="00684DF1">
        <w:rPr>
          <w:rFonts w:eastAsia="Calibri-Bold-Identity-H"/>
          <w:i/>
          <w:iCs/>
          <w:sz w:val="18"/>
          <w:szCs w:val="18"/>
        </w:rPr>
        <w:t>Journal of European industrial training, 27</w:t>
      </w:r>
      <w:r w:rsidRPr="00684DF1">
        <w:rPr>
          <w:rFonts w:eastAsia="Calibri-Bold-Identity-H"/>
          <w:sz w:val="18"/>
          <w:szCs w:val="18"/>
        </w:rPr>
        <w:t xml:space="preserve">(2/3/4), 137-146. </w:t>
      </w:r>
    </w:p>
    <w:p w14:paraId="318DC976" w14:textId="0B30FF03"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Aswathappa</w:t>
      </w:r>
      <w:proofErr w:type="spellEnd"/>
      <w:r w:rsidRPr="00684DF1">
        <w:rPr>
          <w:rFonts w:eastAsia="Calibri-Bold-Identity-H"/>
          <w:sz w:val="18"/>
          <w:szCs w:val="18"/>
        </w:rPr>
        <w:t xml:space="preserve">, M. (2005). </w:t>
      </w:r>
      <w:r w:rsidRPr="00684DF1">
        <w:rPr>
          <w:rFonts w:eastAsia="Calibri-Bold-Identity-H"/>
          <w:i/>
          <w:iCs/>
          <w:sz w:val="18"/>
          <w:szCs w:val="18"/>
        </w:rPr>
        <w:t>The Impact of Teachers’ Demographic Characteristics on the Level of Job Satisfaction in Secondary Schools in River State: A Case Study of Teachers in Rivers State Secondary Schools</w:t>
      </w:r>
      <w:r w:rsidRPr="00684DF1">
        <w:rPr>
          <w:rFonts w:eastAsia="Calibri-Bold-Identity-H"/>
          <w:sz w:val="18"/>
          <w:szCs w:val="18"/>
        </w:rPr>
        <w:t xml:space="preserve"> [</w:t>
      </w:r>
      <w:r w:rsidRPr="00684DF1">
        <w:rPr>
          <w:rFonts w:eastAsia="Calibri-Bold-Identity-H"/>
          <w:sz w:val="18"/>
          <w:szCs w:val="18"/>
        </w:rPr>
        <w:t>Unpublished Master Thesis</w:t>
      </w:r>
      <w:r w:rsidRPr="00684DF1">
        <w:rPr>
          <w:rFonts w:eastAsia="Calibri-Bold-Identity-H"/>
          <w:sz w:val="18"/>
          <w:szCs w:val="18"/>
        </w:rPr>
        <w:t>].</w:t>
      </w:r>
      <w:r w:rsidRPr="00684DF1">
        <w:rPr>
          <w:rFonts w:eastAsia="Calibri-Bold-Identity-H"/>
          <w:sz w:val="18"/>
          <w:szCs w:val="18"/>
        </w:rPr>
        <w:t xml:space="preserve"> Port Harcourt: University of Port Harcourt, Nigeria. </w:t>
      </w:r>
    </w:p>
    <w:p w14:paraId="199ECD78"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Barton, H., &amp; Barton, L. C. (2011). Trust and psychological empowerment in the Russian work context</w:t>
      </w:r>
      <w:r w:rsidRPr="00684DF1">
        <w:rPr>
          <w:rFonts w:eastAsia="Calibri-Bold-Identity-H"/>
          <w:i/>
          <w:iCs/>
          <w:sz w:val="18"/>
          <w:szCs w:val="18"/>
        </w:rPr>
        <w:t>. Human Resource Management Review, 21</w:t>
      </w:r>
      <w:r w:rsidRPr="00684DF1">
        <w:rPr>
          <w:rFonts w:eastAsia="Calibri-Bold-Identity-H"/>
          <w:sz w:val="18"/>
          <w:szCs w:val="18"/>
        </w:rPr>
        <w:t xml:space="preserve">(3), 201-208. </w:t>
      </w:r>
    </w:p>
    <w:p w14:paraId="277687CA" w14:textId="71B3CBD0"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https://doi.org/10.1016/j.hrmr.2011.02.001</w:t>
      </w:r>
    </w:p>
    <w:p w14:paraId="559DD984"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Bedingham</w:t>
      </w:r>
      <w:proofErr w:type="spellEnd"/>
      <w:r w:rsidRPr="00684DF1">
        <w:rPr>
          <w:rFonts w:eastAsia="Calibri-Bold-Identity-H"/>
          <w:sz w:val="18"/>
          <w:szCs w:val="18"/>
        </w:rPr>
        <w:t xml:space="preserve">, K. (1997). Proving the effectiveness of training. </w:t>
      </w:r>
      <w:r w:rsidRPr="00684DF1">
        <w:rPr>
          <w:rFonts w:eastAsia="Calibri-Bold-Identity-H"/>
          <w:i/>
          <w:iCs/>
          <w:sz w:val="18"/>
          <w:szCs w:val="18"/>
        </w:rPr>
        <w:t>Industrial and Commercial Training, 29</w:t>
      </w:r>
      <w:r w:rsidRPr="00684DF1">
        <w:rPr>
          <w:rFonts w:eastAsia="Calibri-Bold-Identity-H"/>
          <w:sz w:val="18"/>
          <w:szCs w:val="18"/>
        </w:rPr>
        <w:t xml:space="preserve">(3), 88-91. </w:t>
      </w:r>
    </w:p>
    <w:p w14:paraId="094414A5" w14:textId="7C3D4570"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https://doi.org/10.1108/00197859710165083</w:t>
      </w:r>
    </w:p>
    <w:p w14:paraId="7663A32D"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lang w:val="de-DE"/>
        </w:rPr>
        <w:t xml:space="preserve">Bell, B. S., Tannenbaum, S. I., Ford, J. K., Noe, R. A., &amp; Kraiger, K. (2017). </w:t>
      </w:r>
      <w:r w:rsidRPr="00684DF1">
        <w:rPr>
          <w:rFonts w:eastAsia="Calibri-Bold-Identity-H"/>
          <w:sz w:val="18"/>
          <w:szCs w:val="18"/>
        </w:rPr>
        <w:t xml:space="preserve">100 years of training and development research: What we know and where we should go. </w:t>
      </w:r>
      <w:r w:rsidRPr="00684DF1">
        <w:rPr>
          <w:rFonts w:eastAsia="Calibri-Bold-Identity-H"/>
          <w:i/>
          <w:iCs/>
          <w:sz w:val="18"/>
          <w:szCs w:val="18"/>
        </w:rPr>
        <w:t>Journal of Applied Psychology, 102</w:t>
      </w:r>
      <w:r w:rsidRPr="00684DF1">
        <w:rPr>
          <w:rFonts w:eastAsia="Calibri-Bold-Identity-H"/>
          <w:sz w:val="18"/>
          <w:szCs w:val="18"/>
        </w:rPr>
        <w:t xml:space="preserve">(3), 305-323. </w:t>
      </w:r>
    </w:p>
    <w:p w14:paraId="13D8C3A1" w14:textId="23AE724C"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https://doi.org/10.1037/apl0000142</w:t>
      </w:r>
    </w:p>
    <w:p w14:paraId="7CD25978"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Bolin, F. (2007). A study of teacher job satisfaction and factors that influence it. </w:t>
      </w:r>
      <w:r w:rsidRPr="00684DF1">
        <w:rPr>
          <w:rFonts w:eastAsia="Calibri-Bold-Identity-H"/>
          <w:i/>
          <w:iCs/>
          <w:sz w:val="18"/>
          <w:szCs w:val="18"/>
        </w:rPr>
        <w:t>Chinese Education &amp; Society, 40</w:t>
      </w:r>
      <w:r w:rsidRPr="00684DF1">
        <w:rPr>
          <w:rFonts w:eastAsia="Calibri-Bold-Identity-H"/>
          <w:sz w:val="18"/>
          <w:szCs w:val="18"/>
        </w:rPr>
        <w:t xml:space="preserve">(5), 47-64. </w:t>
      </w:r>
    </w:p>
    <w:p w14:paraId="7DD5A81D" w14:textId="6777DFD2"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https://doi.org/10.2753/ced1061-1932400506</w:t>
      </w:r>
    </w:p>
    <w:p w14:paraId="089F5C52" w14:textId="5A8385A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Bozeman, B., &amp; </w:t>
      </w:r>
      <w:proofErr w:type="spellStart"/>
      <w:r w:rsidRPr="00684DF1">
        <w:rPr>
          <w:rFonts w:eastAsia="Calibri-Bold-Identity-H"/>
          <w:sz w:val="18"/>
          <w:szCs w:val="18"/>
        </w:rPr>
        <w:t>Gaughan</w:t>
      </w:r>
      <w:proofErr w:type="spellEnd"/>
      <w:r w:rsidRPr="00684DF1">
        <w:rPr>
          <w:rFonts w:eastAsia="Calibri-Bold-Identity-H"/>
          <w:sz w:val="18"/>
          <w:szCs w:val="18"/>
        </w:rPr>
        <w:t xml:space="preserve">, M. (2011). Job satisfaction among university faculty: Individual, work, and institutional determinants. </w:t>
      </w:r>
      <w:r w:rsidRPr="00684DF1">
        <w:rPr>
          <w:rFonts w:eastAsia="Calibri-Bold-Identity-H"/>
          <w:i/>
          <w:iCs/>
          <w:sz w:val="18"/>
          <w:szCs w:val="18"/>
        </w:rPr>
        <w:t>The Journal of Higher Education, 82</w:t>
      </w:r>
      <w:r w:rsidRPr="00684DF1">
        <w:rPr>
          <w:rFonts w:eastAsia="Calibri-Bold-Identity-H"/>
          <w:sz w:val="18"/>
          <w:szCs w:val="18"/>
        </w:rPr>
        <w:t>(2</w:t>
      </w:r>
      <w:proofErr w:type="gramStart"/>
      <w:r w:rsidRPr="00684DF1">
        <w:rPr>
          <w:rFonts w:eastAsia="Calibri-Bold-Identity-H"/>
          <w:sz w:val="18"/>
          <w:szCs w:val="18"/>
        </w:rPr>
        <w:t xml:space="preserve">), </w:t>
      </w:r>
      <w:r w:rsidRPr="00684DF1">
        <w:rPr>
          <w:rFonts w:eastAsia="Calibri-Bold-Identity-H"/>
          <w:sz w:val="18"/>
          <w:szCs w:val="18"/>
        </w:rPr>
        <w:t xml:space="preserve">  </w:t>
      </w:r>
      <w:proofErr w:type="gramEnd"/>
      <w:r w:rsidRPr="00684DF1">
        <w:rPr>
          <w:rFonts w:eastAsia="Calibri-Bold-Identity-H"/>
          <w:sz w:val="18"/>
          <w:szCs w:val="18"/>
        </w:rPr>
        <w:t xml:space="preserve">     </w:t>
      </w:r>
      <w:r w:rsidRPr="00684DF1">
        <w:rPr>
          <w:rFonts w:eastAsia="Calibri-Bold-Identity-H"/>
          <w:sz w:val="18"/>
          <w:szCs w:val="18"/>
        </w:rPr>
        <w:t>154-186. https://doi.org/10.1080/00221546.2011.11779090</w:t>
      </w:r>
    </w:p>
    <w:p w14:paraId="64A56BF6"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Chantathai</w:t>
      </w:r>
      <w:proofErr w:type="spellEnd"/>
      <w:r w:rsidRPr="00684DF1">
        <w:rPr>
          <w:rFonts w:eastAsia="Calibri-Bold-Identity-H"/>
          <w:sz w:val="18"/>
          <w:szCs w:val="18"/>
        </w:rPr>
        <w:t xml:space="preserve">, P., </w:t>
      </w:r>
      <w:proofErr w:type="spellStart"/>
      <w:r w:rsidRPr="00684DF1">
        <w:rPr>
          <w:rFonts w:eastAsia="Calibri-Bold-Identity-H"/>
          <w:sz w:val="18"/>
          <w:szCs w:val="18"/>
        </w:rPr>
        <w:t>Tesaputa</w:t>
      </w:r>
      <w:proofErr w:type="spellEnd"/>
      <w:r w:rsidRPr="00684DF1">
        <w:rPr>
          <w:rFonts w:eastAsia="Calibri-Bold-Identity-H"/>
          <w:sz w:val="18"/>
          <w:szCs w:val="18"/>
        </w:rPr>
        <w:t xml:space="preserve">, K., &amp; </w:t>
      </w:r>
      <w:proofErr w:type="spellStart"/>
      <w:r w:rsidRPr="00684DF1">
        <w:rPr>
          <w:rFonts w:eastAsia="Calibri-Bold-Identity-H"/>
          <w:sz w:val="18"/>
          <w:szCs w:val="18"/>
        </w:rPr>
        <w:t>Somprach</w:t>
      </w:r>
      <w:proofErr w:type="spellEnd"/>
      <w:r w:rsidRPr="00684DF1">
        <w:rPr>
          <w:rFonts w:eastAsia="Calibri-Bold-Identity-H"/>
          <w:sz w:val="18"/>
          <w:szCs w:val="18"/>
        </w:rPr>
        <w:t xml:space="preserve">, K. (2015). Development of Effective Teacher Program: Teamwork Building Program for Thailand's Municipal Schools. </w:t>
      </w:r>
      <w:r w:rsidRPr="00684DF1">
        <w:rPr>
          <w:rFonts w:eastAsia="Calibri-Bold-Identity-H"/>
          <w:i/>
          <w:iCs/>
          <w:sz w:val="18"/>
          <w:szCs w:val="18"/>
        </w:rPr>
        <w:t>International Education Studies, 8</w:t>
      </w:r>
      <w:r w:rsidRPr="00684DF1">
        <w:rPr>
          <w:rFonts w:eastAsia="Calibri-Bold-Identity-H"/>
          <w:sz w:val="18"/>
          <w:szCs w:val="18"/>
        </w:rPr>
        <w:t>(9), 138-147. https://doi.org/10.5539/ies.v8n9p138</w:t>
      </w:r>
    </w:p>
    <w:p w14:paraId="7D54D15C"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Chen, S. H., Yang, C. C., </w:t>
      </w:r>
      <w:proofErr w:type="spellStart"/>
      <w:r w:rsidRPr="00684DF1">
        <w:rPr>
          <w:rFonts w:eastAsia="Calibri-Bold-Identity-H"/>
          <w:sz w:val="18"/>
          <w:szCs w:val="18"/>
        </w:rPr>
        <w:t>Shiau</w:t>
      </w:r>
      <w:proofErr w:type="spellEnd"/>
      <w:r w:rsidRPr="00684DF1">
        <w:rPr>
          <w:rFonts w:eastAsia="Calibri-Bold-Identity-H"/>
          <w:sz w:val="18"/>
          <w:szCs w:val="18"/>
        </w:rPr>
        <w:t xml:space="preserve">, J. Y., &amp; Wang, H. H. (2006). The development of an employee satisfaction model for higher education. </w:t>
      </w:r>
      <w:r w:rsidRPr="00684DF1">
        <w:rPr>
          <w:rFonts w:eastAsia="Calibri-Bold-Identity-H"/>
          <w:i/>
          <w:iCs/>
          <w:sz w:val="18"/>
          <w:szCs w:val="18"/>
        </w:rPr>
        <w:t>The TQM Magazine, 18</w:t>
      </w:r>
      <w:r w:rsidRPr="00684DF1">
        <w:rPr>
          <w:rFonts w:eastAsia="Calibri-Bold-Identity-H"/>
          <w:sz w:val="18"/>
          <w:szCs w:val="18"/>
        </w:rPr>
        <w:t xml:space="preserve">(5), 484-500. </w:t>
      </w:r>
    </w:p>
    <w:p w14:paraId="392BA2B8" w14:textId="02AB3675"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https://doi.org/10.1108/09544780610685467</w:t>
      </w:r>
    </w:p>
    <w:p w14:paraId="62058786" w14:textId="77777777" w:rsidR="00477461" w:rsidRPr="00684DF1" w:rsidRDefault="00477461" w:rsidP="00477461">
      <w:pPr>
        <w:pStyle w:val="FootnoteText"/>
        <w:ind w:left="284" w:hanging="284"/>
        <w:jc w:val="thaiDistribute"/>
        <w:rPr>
          <w:sz w:val="18"/>
          <w:szCs w:val="18"/>
        </w:rPr>
      </w:pPr>
      <w:proofErr w:type="spellStart"/>
      <w:r w:rsidRPr="00684DF1">
        <w:rPr>
          <w:rFonts w:eastAsia="Calibri-Bold-Identity-H"/>
          <w:sz w:val="18"/>
          <w:szCs w:val="18"/>
        </w:rPr>
        <w:t>Chowhan</w:t>
      </w:r>
      <w:proofErr w:type="spellEnd"/>
      <w:r w:rsidRPr="00684DF1">
        <w:rPr>
          <w:rFonts w:eastAsia="Calibri-Bold-Identity-H"/>
          <w:sz w:val="18"/>
          <w:szCs w:val="18"/>
        </w:rPr>
        <w:t xml:space="preserve">, J., </w:t>
      </w:r>
      <w:proofErr w:type="spellStart"/>
      <w:r w:rsidRPr="00684DF1">
        <w:rPr>
          <w:rFonts w:eastAsia="Calibri-Bold-Identity-H"/>
          <w:sz w:val="18"/>
          <w:szCs w:val="18"/>
        </w:rPr>
        <w:t>Zeytinoglu</w:t>
      </w:r>
      <w:proofErr w:type="spellEnd"/>
      <w:r w:rsidRPr="00684DF1">
        <w:rPr>
          <w:rFonts w:eastAsia="Calibri-Bold-Identity-H"/>
          <w:sz w:val="18"/>
          <w:szCs w:val="18"/>
        </w:rPr>
        <w:t xml:space="preserve">, I. U., &amp; Cooke, G. B. (2012). Are immigrants’ pay and benefits satisfaction different than Canadian-born? </w:t>
      </w:r>
      <w:r w:rsidRPr="00684DF1">
        <w:rPr>
          <w:rFonts w:eastAsia="Calibri-Bold-Identity-H"/>
          <w:i/>
          <w:iCs/>
          <w:sz w:val="18"/>
          <w:szCs w:val="18"/>
        </w:rPr>
        <w:t>Relations industrials, 67</w:t>
      </w:r>
      <w:r w:rsidRPr="00684DF1">
        <w:rPr>
          <w:rFonts w:eastAsia="Calibri-Bold-Identity-H"/>
          <w:sz w:val="18"/>
          <w:szCs w:val="18"/>
        </w:rPr>
        <w:t>(1), 3-24.</w:t>
      </w:r>
      <w:r w:rsidRPr="00684DF1">
        <w:rPr>
          <w:sz w:val="18"/>
          <w:szCs w:val="18"/>
        </w:rPr>
        <w:t xml:space="preserve"> </w:t>
      </w:r>
    </w:p>
    <w:p w14:paraId="5A0E4B54" w14:textId="39F0B2BB"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 xml:space="preserve">https://doi.org/10.7202/1008193ar </w:t>
      </w:r>
    </w:p>
    <w:p w14:paraId="1F5E7E9E"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Clarke, N. (2011). An integrated conceptual model of respect in leadership. </w:t>
      </w:r>
      <w:r w:rsidRPr="00684DF1">
        <w:rPr>
          <w:rFonts w:eastAsia="Calibri-Bold-Identity-H"/>
          <w:i/>
          <w:iCs/>
          <w:sz w:val="18"/>
          <w:szCs w:val="18"/>
        </w:rPr>
        <w:t>The Leadership Quarterly, 22</w:t>
      </w:r>
      <w:r w:rsidRPr="00684DF1">
        <w:rPr>
          <w:rFonts w:eastAsia="Calibri-Bold-Identity-H"/>
          <w:sz w:val="18"/>
          <w:szCs w:val="18"/>
        </w:rPr>
        <w:t xml:space="preserve">(2), 316-327. </w:t>
      </w:r>
    </w:p>
    <w:p w14:paraId="716CB13A" w14:textId="092D067C"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https://doi.org/10.1016/j.leaqua.2011.02.007</w:t>
      </w:r>
    </w:p>
    <w:p w14:paraId="71D7E47F"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Clarke, R., &amp; Keating, W. F. (1995). </w:t>
      </w:r>
      <w:r w:rsidRPr="00684DF1">
        <w:rPr>
          <w:rFonts w:eastAsia="Calibri-Bold-Identity-H"/>
          <w:i/>
          <w:iCs/>
          <w:sz w:val="18"/>
          <w:szCs w:val="18"/>
        </w:rPr>
        <w:t>A Fresh Look at Teacher Job Satisfaction</w:t>
      </w:r>
      <w:r w:rsidRPr="00684DF1">
        <w:rPr>
          <w:rFonts w:eastAsia="Calibri-Bold-Identity-H"/>
          <w:sz w:val="18"/>
          <w:szCs w:val="18"/>
        </w:rPr>
        <w:t xml:space="preserve"> (1st ed.). Education Psychology</w:t>
      </w:r>
    </w:p>
    <w:p w14:paraId="462F3647" w14:textId="77777777" w:rsidR="00477461" w:rsidRPr="00684DF1" w:rsidRDefault="00477461" w:rsidP="00477461">
      <w:pPr>
        <w:pStyle w:val="FootnoteText"/>
        <w:ind w:left="284" w:hanging="284"/>
        <w:jc w:val="thaiDistribute"/>
        <w:rPr>
          <w:sz w:val="18"/>
          <w:szCs w:val="18"/>
        </w:rPr>
      </w:pPr>
      <w:proofErr w:type="spellStart"/>
      <w:r w:rsidRPr="00684DF1">
        <w:rPr>
          <w:rFonts w:eastAsia="Calibri-Bold-Identity-H"/>
          <w:sz w:val="18"/>
          <w:szCs w:val="18"/>
        </w:rPr>
        <w:t>Çolakoğlu</w:t>
      </w:r>
      <w:proofErr w:type="spellEnd"/>
      <w:r w:rsidRPr="00684DF1">
        <w:rPr>
          <w:rFonts w:eastAsia="Calibri-Bold-Identity-H"/>
          <w:sz w:val="18"/>
          <w:szCs w:val="18"/>
        </w:rPr>
        <w:t xml:space="preserve">, N., &amp; </w:t>
      </w:r>
      <w:proofErr w:type="spellStart"/>
      <w:r w:rsidRPr="00684DF1">
        <w:rPr>
          <w:rFonts w:eastAsia="Calibri-Bold-Identity-H"/>
          <w:sz w:val="18"/>
          <w:szCs w:val="18"/>
        </w:rPr>
        <w:t>Atabay</w:t>
      </w:r>
      <w:proofErr w:type="spellEnd"/>
      <w:r w:rsidRPr="00684DF1">
        <w:rPr>
          <w:rFonts w:eastAsia="Calibri-Bold-Identity-H"/>
          <w:sz w:val="18"/>
          <w:szCs w:val="18"/>
        </w:rPr>
        <w:t xml:space="preserve">, E. (2014). Job satisfaction of the academic staff of the vocational schools of the foundation and public universities: Sample of Turkey. </w:t>
      </w:r>
      <w:r w:rsidRPr="00684DF1">
        <w:rPr>
          <w:rFonts w:eastAsia="Calibri-Bold-Identity-H"/>
          <w:i/>
          <w:iCs/>
          <w:sz w:val="18"/>
          <w:szCs w:val="18"/>
        </w:rPr>
        <w:t>Quality Assurance in Education, 22</w:t>
      </w:r>
      <w:r w:rsidRPr="00684DF1">
        <w:rPr>
          <w:rFonts w:eastAsia="Calibri-Bold-Identity-H"/>
          <w:sz w:val="18"/>
          <w:szCs w:val="18"/>
        </w:rPr>
        <w:t>(2), 185-206.</w:t>
      </w:r>
      <w:r w:rsidRPr="00684DF1">
        <w:rPr>
          <w:sz w:val="18"/>
          <w:szCs w:val="18"/>
        </w:rPr>
        <w:t xml:space="preserve"> </w:t>
      </w:r>
    </w:p>
    <w:p w14:paraId="0265C1AB" w14:textId="072C3663"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 xml:space="preserve">https://doi.org/10.1108/qae-12-2012-0050 </w:t>
      </w:r>
    </w:p>
    <w:p w14:paraId="2DBDD7F3"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lastRenderedPageBreak/>
        <w:t xml:space="preserve">Conger, J. A., &amp; Kanungo, R. N. (1988). The empowerment process: Integrating theory and practice. </w:t>
      </w:r>
      <w:r w:rsidRPr="00684DF1">
        <w:rPr>
          <w:rFonts w:eastAsia="Calibri-Bold-Identity-H"/>
          <w:i/>
          <w:iCs/>
          <w:sz w:val="18"/>
          <w:szCs w:val="18"/>
        </w:rPr>
        <w:t>Academy of management review, 13</w:t>
      </w:r>
      <w:r w:rsidRPr="00684DF1">
        <w:rPr>
          <w:rFonts w:eastAsia="Calibri-Bold-Identity-H"/>
          <w:sz w:val="18"/>
          <w:szCs w:val="18"/>
        </w:rPr>
        <w:t xml:space="preserve">(3), 471-482. </w:t>
      </w:r>
    </w:p>
    <w:p w14:paraId="14C37565" w14:textId="1C42121E"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https://doi.org/10.5465/amr.1988.4306983</w:t>
      </w:r>
    </w:p>
    <w:p w14:paraId="44B88C03"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Cranor</w:t>
      </w:r>
      <w:proofErr w:type="spellEnd"/>
      <w:r w:rsidRPr="00684DF1">
        <w:rPr>
          <w:rFonts w:eastAsia="Calibri-Bold-Identity-H"/>
          <w:sz w:val="18"/>
          <w:szCs w:val="18"/>
        </w:rPr>
        <w:t xml:space="preserve">, C. F. (1980). Kant’s respect-for-persons principle. </w:t>
      </w:r>
      <w:r w:rsidRPr="00684DF1">
        <w:rPr>
          <w:rFonts w:eastAsia="Calibri-Bold-Identity-H"/>
          <w:i/>
          <w:iCs/>
          <w:sz w:val="18"/>
          <w:szCs w:val="18"/>
        </w:rPr>
        <w:t>International Studies in Philosophy, 12</w:t>
      </w:r>
      <w:r w:rsidRPr="00684DF1">
        <w:rPr>
          <w:rFonts w:eastAsia="Calibri-Bold-Identity-H"/>
          <w:sz w:val="18"/>
          <w:szCs w:val="18"/>
        </w:rPr>
        <w:t xml:space="preserve">(2), 19-39. </w:t>
      </w:r>
    </w:p>
    <w:p w14:paraId="297B66FB" w14:textId="671250F4"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https://doi.org/10.5840/intstudphil198012237</w:t>
      </w:r>
    </w:p>
    <w:p w14:paraId="123B50DE"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Currall</w:t>
      </w:r>
      <w:proofErr w:type="spellEnd"/>
      <w:r w:rsidRPr="00684DF1">
        <w:rPr>
          <w:rFonts w:eastAsia="Calibri-Bold-Identity-H"/>
          <w:sz w:val="18"/>
          <w:szCs w:val="18"/>
        </w:rPr>
        <w:t xml:space="preserve">, S. C., </w:t>
      </w:r>
      <w:proofErr w:type="spellStart"/>
      <w:r w:rsidRPr="00684DF1">
        <w:rPr>
          <w:rFonts w:eastAsia="Calibri-Bold-Identity-H"/>
          <w:sz w:val="18"/>
          <w:szCs w:val="18"/>
        </w:rPr>
        <w:t>Towler</w:t>
      </w:r>
      <w:proofErr w:type="spellEnd"/>
      <w:r w:rsidRPr="00684DF1">
        <w:rPr>
          <w:rFonts w:eastAsia="Calibri-Bold-Identity-H"/>
          <w:sz w:val="18"/>
          <w:szCs w:val="18"/>
        </w:rPr>
        <w:t xml:space="preserve">, A. J., Judge, T. A., &amp; Kohn, L. (2005). Pay satisfaction and organizational outcomes. </w:t>
      </w:r>
      <w:r w:rsidRPr="00684DF1">
        <w:rPr>
          <w:rFonts w:eastAsia="Calibri-Bold-Identity-H"/>
          <w:i/>
          <w:iCs/>
          <w:sz w:val="18"/>
          <w:szCs w:val="18"/>
        </w:rPr>
        <w:t>Personnel psychology, 58</w:t>
      </w:r>
      <w:r w:rsidRPr="00684DF1">
        <w:rPr>
          <w:rFonts w:eastAsia="Calibri-Bold-Identity-H"/>
          <w:sz w:val="18"/>
          <w:szCs w:val="18"/>
        </w:rPr>
        <w:t xml:space="preserve">(3), 613-640. </w:t>
      </w:r>
    </w:p>
    <w:p w14:paraId="7E2A7A01" w14:textId="76E03417"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https://doi.org/10.1111/j.1744-6570.2005.00245.x</w:t>
      </w:r>
    </w:p>
    <w:p w14:paraId="3E977BDD"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Darwall</w:t>
      </w:r>
      <w:proofErr w:type="spellEnd"/>
      <w:r w:rsidRPr="00684DF1">
        <w:rPr>
          <w:rFonts w:eastAsia="Calibri-Bold-Identity-H"/>
          <w:sz w:val="18"/>
          <w:szCs w:val="18"/>
        </w:rPr>
        <w:t xml:space="preserve">, S. L. (1977). Two kinds of respect. </w:t>
      </w:r>
      <w:r w:rsidRPr="00684DF1">
        <w:rPr>
          <w:rFonts w:eastAsia="Calibri-Bold-Identity-H"/>
          <w:i/>
          <w:iCs/>
          <w:sz w:val="18"/>
          <w:szCs w:val="18"/>
        </w:rPr>
        <w:t>Ethics, 88</w:t>
      </w:r>
      <w:r w:rsidRPr="00684DF1">
        <w:rPr>
          <w:rFonts w:eastAsia="Calibri-Bold-Identity-H"/>
          <w:sz w:val="18"/>
          <w:szCs w:val="18"/>
        </w:rPr>
        <w:t xml:space="preserve">(1), 36-49. https://doi.org/10.1086/292054 </w:t>
      </w:r>
    </w:p>
    <w:p w14:paraId="54779EBB"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Daryanto</w:t>
      </w:r>
      <w:proofErr w:type="spellEnd"/>
      <w:r w:rsidRPr="00684DF1">
        <w:rPr>
          <w:rFonts w:eastAsia="Calibri-Bold-Identity-H"/>
          <w:sz w:val="18"/>
          <w:szCs w:val="18"/>
        </w:rPr>
        <w:t xml:space="preserve">, E., &amp; Rahman, A. (2020). </w:t>
      </w:r>
      <w:r w:rsidRPr="00684DF1">
        <w:rPr>
          <w:rFonts w:eastAsia="Calibri-Bold-Identity-H"/>
          <w:i/>
          <w:iCs/>
          <w:sz w:val="18"/>
          <w:szCs w:val="18"/>
        </w:rPr>
        <w:t xml:space="preserve">The Influence of School Culture, Team Cooperation, and Work Motivation on the Normative Commitment of </w:t>
      </w:r>
      <w:proofErr w:type="spellStart"/>
      <w:r w:rsidRPr="00684DF1">
        <w:rPr>
          <w:rFonts w:eastAsia="Calibri-Bold-Identity-H"/>
          <w:i/>
          <w:iCs/>
          <w:sz w:val="18"/>
          <w:szCs w:val="18"/>
        </w:rPr>
        <w:t>Padangsidimpuan</w:t>
      </w:r>
      <w:proofErr w:type="spellEnd"/>
      <w:r w:rsidRPr="00684DF1">
        <w:rPr>
          <w:rFonts w:eastAsia="Calibri-Bold-Identity-H"/>
          <w:i/>
          <w:iCs/>
          <w:sz w:val="18"/>
          <w:szCs w:val="18"/>
        </w:rPr>
        <w:t xml:space="preserve"> State Vocational School Teachers </w:t>
      </w:r>
      <w:r w:rsidRPr="00684DF1">
        <w:rPr>
          <w:rFonts w:eastAsia="Calibri-Bold-Identity-H"/>
          <w:sz w:val="18"/>
          <w:szCs w:val="18"/>
        </w:rPr>
        <w:t xml:space="preserve">(1st ed.). The 5th Annual International Seminar on Transformative Education and Educational Leadership (AISTEEL 2020). </w:t>
      </w:r>
    </w:p>
    <w:p w14:paraId="181F8656" w14:textId="77777777" w:rsidR="00477461" w:rsidRPr="00684DF1" w:rsidRDefault="00477461" w:rsidP="00477461">
      <w:pPr>
        <w:pStyle w:val="FootnoteText"/>
        <w:ind w:left="284" w:hanging="284"/>
        <w:jc w:val="thaiDistribute"/>
        <w:rPr>
          <w:sz w:val="18"/>
          <w:szCs w:val="18"/>
        </w:rPr>
      </w:pPr>
      <w:r w:rsidRPr="00684DF1">
        <w:rPr>
          <w:rFonts w:eastAsia="Calibri-Bold-Identity-H"/>
          <w:sz w:val="18"/>
          <w:szCs w:val="18"/>
          <w:lang w:val="de-DE"/>
        </w:rPr>
        <w:t xml:space="preserve">Datta Gupta, N., &amp; Kristensen, N. (2008). </w:t>
      </w:r>
      <w:r w:rsidRPr="00684DF1">
        <w:rPr>
          <w:rFonts w:eastAsia="Calibri-Bold-Identity-H"/>
          <w:sz w:val="18"/>
          <w:szCs w:val="18"/>
        </w:rPr>
        <w:t xml:space="preserve">Work environment satisfaction and employee health: panel evidence from Denmark, France and Spain, 1994–2001. </w:t>
      </w:r>
      <w:r w:rsidRPr="00684DF1">
        <w:rPr>
          <w:rFonts w:eastAsia="Calibri-Bold-Identity-H"/>
          <w:i/>
          <w:iCs/>
          <w:sz w:val="18"/>
          <w:szCs w:val="18"/>
        </w:rPr>
        <w:t>The European Journal of Health Economics, 9,</w:t>
      </w:r>
      <w:r w:rsidRPr="00684DF1">
        <w:rPr>
          <w:rFonts w:eastAsia="Calibri-Bold-Identity-H"/>
          <w:sz w:val="18"/>
          <w:szCs w:val="18"/>
        </w:rPr>
        <w:t xml:space="preserve"> 51-61.</w:t>
      </w:r>
      <w:r w:rsidRPr="00684DF1">
        <w:rPr>
          <w:sz w:val="18"/>
          <w:szCs w:val="18"/>
        </w:rPr>
        <w:t xml:space="preserve"> </w:t>
      </w:r>
    </w:p>
    <w:p w14:paraId="0C1156C9" w14:textId="089A0787"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 xml:space="preserve">https://doi.org/10.1007/s10198-007-0037-6 </w:t>
      </w:r>
    </w:p>
    <w:p w14:paraId="6F85E29A"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Desmarais, F., </w:t>
      </w:r>
      <w:proofErr w:type="spellStart"/>
      <w:r w:rsidRPr="00684DF1">
        <w:rPr>
          <w:rFonts w:eastAsia="Calibri-Bold-Identity-H"/>
          <w:sz w:val="18"/>
          <w:szCs w:val="18"/>
        </w:rPr>
        <w:t>Boobyer</w:t>
      </w:r>
      <w:proofErr w:type="spellEnd"/>
      <w:r w:rsidRPr="00684DF1">
        <w:rPr>
          <w:rFonts w:eastAsia="Calibri-Bold-Identity-H"/>
          <w:sz w:val="18"/>
          <w:szCs w:val="18"/>
        </w:rPr>
        <w:t xml:space="preserve">, K., &amp; Bruce, T. (2021). Lingering effects of sponsor transgression against a national fan base: the importance of respect in relationship management. </w:t>
      </w:r>
      <w:r w:rsidRPr="00684DF1">
        <w:rPr>
          <w:rFonts w:eastAsia="Calibri-Bold-Identity-H"/>
          <w:i/>
          <w:iCs/>
          <w:sz w:val="18"/>
          <w:szCs w:val="18"/>
        </w:rPr>
        <w:t>Sport Management Review, 24</w:t>
      </w:r>
      <w:r w:rsidRPr="00684DF1">
        <w:rPr>
          <w:rFonts w:eastAsia="Calibri-Bold-Identity-H"/>
          <w:sz w:val="18"/>
          <w:szCs w:val="18"/>
        </w:rPr>
        <w:t xml:space="preserve">(4), 642-672. </w:t>
      </w:r>
    </w:p>
    <w:p w14:paraId="103B113F" w14:textId="0C713EE1"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https://doi.org/10.1080/14413523.2021.1880743</w:t>
      </w:r>
    </w:p>
    <w:p w14:paraId="547AE374"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Eaglen</w:t>
      </w:r>
      <w:proofErr w:type="spellEnd"/>
      <w:r w:rsidRPr="00684DF1">
        <w:rPr>
          <w:rFonts w:eastAsia="Calibri-Bold-Identity-H"/>
          <w:sz w:val="18"/>
          <w:szCs w:val="18"/>
        </w:rPr>
        <w:t xml:space="preserve">, A., Lashley, C., &amp; Thomas, R. (2000). The benefits of training in leisure retailing: a case study of McDonald's restaurants. </w:t>
      </w:r>
      <w:r w:rsidRPr="00684DF1">
        <w:rPr>
          <w:rFonts w:eastAsia="Calibri-Bold-Identity-H"/>
          <w:i/>
          <w:iCs/>
          <w:sz w:val="18"/>
          <w:szCs w:val="18"/>
        </w:rPr>
        <w:t>Strategic Change, 9</w:t>
      </w:r>
      <w:r w:rsidRPr="00684DF1">
        <w:rPr>
          <w:rFonts w:eastAsia="Calibri-Bold-Identity-H"/>
          <w:sz w:val="18"/>
          <w:szCs w:val="18"/>
        </w:rPr>
        <w:t xml:space="preserve">(6), 11-25. </w:t>
      </w:r>
    </w:p>
    <w:p w14:paraId="45116884" w14:textId="7E5315DE"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https://doi.org/10.1002/1099-1697(200009/10)9:6&lt;</w:t>
      </w:r>
      <w:proofErr w:type="gramStart"/>
      <w:r w:rsidRPr="00684DF1">
        <w:rPr>
          <w:rFonts w:eastAsia="Calibri-Bold-Identity-H"/>
          <w:sz w:val="18"/>
          <w:szCs w:val="18"/>
        </w:rPr>
        <w:t>333::</w:t>
      </w:r>
      <w:proofErr w:type="gramEnd"/>
      <w:r w:rsidRPr="00684DF1">
        <w:rPr>
          <w:rFonts w:eastAsia="Calibri-Bold-Identity-H"/>
          <w:sz w:val="18"/>
          <w:szCs w:val="18"/>
        </w:rPr>
        <w:t>aid-jsc505&gt;3.0.co;2-7</w:t>
      </w:r>
    </w:p>
    <w:p w14:paraId="47E3667F"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Elnaga</w:t>
      </w:r>
      <w:proofErr w:type="spellEnd"/>
      <w:r w:rsidRPr="00684DF1">
        <w:rPr>
          <w:rFonts w:eastAsia="Calibri-Bold-Identity-H"/>
          <w:sz w:val="18"/>
          <w:szCs w:val="18"/>
        </w:rPr>
        <w:t>, A., &amp; Imran, A. (2013). The effect of training on employee performance. European journal of Business and Management, 5(4), 137-147. https://doi.org/10.1080/00036840500392987</w:t>
      </w:r>
    </w:p>
    <w:p w14:paraId="79DFE81B"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Emma, C. J., </w:t>
      </w:r>
      <w:proofErr w:type="spellStart"/>
      <w:r w:rsidRPr="00684DF1">
        <w:rPr>
          <w:rFonts w:eastAsia="Calibri-Bold-Identity-H"/>
          <w:sz w:val="18"/>
          <w:szCs w:val="18"/>
        </w:rPr>
        <w:t>Ambarita</w:t>
      </w:r>
      <w:proofErr w:type="spellEnd"/>
      <w:r w:rsidRPr="00684DF1">
        <w:rPr>
          <w:rFonts w:eastAsia="Calibri-Bold-Identity-H"/>
          <w:sz w:val="18"/>
          <w:szCs w:val="18"/>
        </w:rPr>
        <w:t xml:space="preserve">, B., &amp; </w:t>
      </w:r>
      <w:proofErr w:type="spellStart"/>
      <w:r w:rsidRPr="00684DF1">
        <w:rPr>
          <w:rFonts w:eastAsia="Calibri-Bold-Identity-H"/>
          <w:sz w:val="18"/>
          <w:szCs w:val="18"/>
        </w:rPr>
        <w:t>Situmorang</w:t>
      </w:r>
      <w:proofErr w:type="spellEnd"/>
      <w:r w:rsidRPr="00684DF1">
        <w:rPr>
          <w:rFonts w:eastAsia="Calibri-Bold-Identity-H"/>
          <w:sz w:val="18"/>
          <w:szCs w:val="18"/>
        </w:rPr>
        <w:t xml:space="preserve">, B. (2018). </w:t>
      </w:r>
      <w:r w:rsidRPr="00684DF1">
        <w:rPr>
          <w:rFonts w:eastAsia="Calibri-Bold-Identity-H"/>
          <w:i/>
          <w:iCs/>
          <w:sz w:val="18"/>
          <w:szCs w:val="18"/>
        </w:rPr>
        <w:t xml:space="preserve">The effect of work discipline, spiritual intelligence and teamwork on teacher working commitment in state elementary school subdistrict </w:t>
      </w:r>
      <w:proofErr w:type="spellStart"/>
      <w:r w:rsidRPr="00684DF1">
        <w:rPr>
          <w:rFonts w:eastAsia="Calibri-Bold-Identity-H"/>
          <w:i/>
          <w:iCs/>
          <w:sz w:val="18"/>
          <w:szCs w:val="18"/>
        </w:rPr>
        <w:t>Selesai</w:t>
      </w:r>
      <w:proofErr w:type="spellEnd"/>
      <w:r w:rsidRPr="00684DF1">
        <w:rPr>
          <w:rFonts w:eastAsia="Calibri-Bold-Identity-H"/>
          <w:i/>
          <w:iCs/>
          <w:sz w:val="18"/>
          <w:szCs w:val="18"/>
        </w:rPr>
        <w:t xml:space="preserve"> of </w:t>
      </w:r>
      <w:proofErr w:type="spellStart"/>
      <w:r w:rsidRPr="00684DF1">
        <w:rPr>
          <w:rFonts w:eastAsia="Calibri-Bold-Identity-H"/>
          <w:i/>
          <w:iCs/>
          <w:sz w:val="18"/>
          <w:szCs w:val="18"/>
        </w:rPr>
        <w:t>Langkat</w:t>
      </w:r>
      <w:proofErr w:type="spellEnd"/>
      <w:r w:rsidRPr="00684DF1">
        <w:rPr>
          <w:rFonts w:eastAsia="Calibri-Bold-Identity-H"/>
          <w:i/>
          <w:iCs/>
          <w:sz w:val="18"/>
          <w:szCs w:val="18"/>
        </w:rPr>
        <w:t xml:space="preserve"> regency</w:t>
      </w:r>
      <w:r w:rsidRPr="00684DF1">
        <w:rPr>
          <w:rFonts w:eastAsia="Calibri-Bold-Identity-H"/>
          <w:sz w:val="18"/>
          <w:szCs w:val="18"/>
        </w:rPr>
        <w:t>. 3rd Annual International Seminar on Transformative Education and Educational Leadership (AISTEEL 2018).</w:t>
      </w:r>
    </w:p>
    <w:p w14:paraId="1DD84913"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Gazioglu</w:t>
      </w:r>
      <w:proofErr w:type="spellEnd"/>
      <w:r w:rsidRPr="00684DF1">
        <w:rPr>
          <w:rFonts w:eastAsia="Calibri-Bold-Identity-H"/>
          <w:sz w:val="18"/>
          <w:szCs w:val="18"/>
        </w:rPr>
        <w:t xml:space="preserve">, S., &amp; </w:t>
      </w:r>
      <w:proofErr w:type="spellStart"/>
      <w:r w:rsidRPr="00684DF1">
        <w:rPr>
          <w:rFonts w:eastAsia="Calibri-Bold-Identity-H"/>
          <w:sz w:val="18"/>
          <w:szCs w:val="18"/>
        </w:rPr>
        <w:t>Tansel</w:t>
      </w:r>
      <w:proofErr w:type="spellEnd"/>
      <w:r w:rsidRPr="00684DF1">
        <w:rPr>
          <w:rFonts w:eastAsia="Calibri-Bold-Identity-H"/>
          <w:sz w:val="18"/>
          <w:szCs w:val="18"/>
        </w:rPr>
        <w:t xml:space="preserve">, A. (2006). Job satisfaction in Britain: individual and job-related factors. </w:t>
      </w:r>
      <w:r w:rsidRPr="00684DF1">
        <w:rPr>
          <w:rFonts w:eastAsia="Calibri-Bold-Identity-H"/>
          <w:i/>
          <w:iCs/>
          <w:sz w:val="18"/>
          <w:szCs w:val="18"/>
        </w:rPr>
        <w:t>Applied economics, 38</w:t>
      </w:r>
      <w:r w:rsidRPr="00684DF1">
        <w:rPr>
          <w:rFonts w:eastAsia="Calibri-Bold-Identity-H"/>
          <w:sz w:val="18"/>
          <w:szCs w:val="18"/>
        </w:rPr>
        <w:t xml:space="preserve">(10), 1163-1171. </w:t>
      </w:r>
    </w:p>
    <w:p w14:paraId="0D781BB9"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Glaveli</w:t>
      </w:r>
      <w:proofErr w:type="spellEnd"/>
      <w:r w:rsidRPr="00684DF1">
        <w:rPr>
          <w:rFonts w:eastAsia="Calibri-Bold-Identity-H"/>
          <w:sz w:val="18"/>
          <w:szCs w:val="18"/>
        </w:rPr>
        <w:t xml:space="preserve">, N., </w:t>
      </w:r>
      <w:proofErr w:type="spellStart"/>
      <w:r w:rsidRPr="00684DF1">
        <w:rPr>
          <w:rFonts w:eastAsia="Calibri-Bold-Identity-H"/>
          <w:sz w:val="18"/>
          <w:szCs w:val="18"/>
        </w:rPr>
        <w:t>Vouzas</w:t>
      </w:r>
      <w:proofErr w:type="spellEnd"/>
      <w:r w:rsidRPr="00684DF1">
        <w:rPr>
          <w:rFonts w:eastAsia="Calibri-Bold-Identity-H"/>
          <w:sz w:val="18"/>
          <w:szCs w:val="18"/>
        </w:rPr>
        <w:t xml:space="preserve">, F., &amp; </w:t>
      </w:r>
      <w:proofErr w:type="spellStart"/>
      <w:r w:rsidRPr="00684DF1">
        <w:rPr>
          <w:rFonts w:eastAsia="Calibri-Bold-Identity-H"/>
          <w:sz w:val="18"/>
          <w:szCs w:val="18"/>
        </w:rPr>
        <w:t>Roumeliotou</w:t>
      </w:r>
      <w:proofErr w:type="spellEnd"/>
      <w:r w:rsidRPr="00684DF1">
        <w:rPr>
          <w:rFonts w:eastAsia="Calibri-Bold-Identity-H"/>
          <w:sz w:val="18"/>
          <w:szCs w:val="18"/>
        </w:rPr>
        <w:t xml:space="preserve">, M. (2022). The soft side of TQM and teachers job satisfaction: an empirical investigation in primary and secondary education. </w:t>
      </w:r>
      <w:r w:rsidRPr="00684DF1">
        <w:rPr>
          <w:rFonts w:eastAsia="Calibri-Bold-Identity-H"/>
          <w:i/>
          <w:iCs/>
          <w:sz w:val="18"/>
          <w:szCs w:val="18"/>
        </w:rPr>
        <w:t>The TQM Journal, 34</w:t>
      </w:r>
      <w:r w:rsidRPr="00684DF1">
        <w:rPr>
          <w:rFonts w:eastAsia="Calibri-Bold-Identity-H"/>
          <w:sz w:val="18"/>
          <w:szCs w:val="18"/>
        </w:rPr>
        <w:t xml:space="preserve">(5), 922-938. </w:t>
      </w:r>
    </w:p>
    <w:p w14:paraId="53CC3610"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Graham, J. B. (1985). Serious about Keeping Good Teachers? Help Them Reclaim Lost Teaching Time. </w:t>
      </w:r>
      <w:r w:rsidRPr="00684DF1">
        <w:rPr>
          <w:rFonts w:eastAsia="Calibri-Bold-Identity-H"/>
          <w:i/>
          <w:iCs/>
          <w:sz w:val="18"/>
          <w:szCs w:val="18"/>
        </w:rPr>
        <w:t>American School Board Journal, 172</w:t>
      </w:r>
      <w:r w:rsidRPr="00684DF1">
        <w:rPr>
          <w:rFonts w:eastAsia="Calibri-Bold-Identity-H"/>
          <w:sz w:val="18"/>
          <w:szCs w:val="18"/>
        </w:rPr>
        <w:t xml:space="preserve">(1), 35-36. </w:t>
      </w:r>
    </w:p>
    <w:p w14:paraId="5C42E3F2" w14:textId="5CE09A68"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Hair, J. F., Black, W. C., </w:t>
      </w:r>
      <w:proofErr w:type="spellStart"/>
      <w:r w:rsidRPr="00684DF1">
        <w:rPr>
          <w:rFonts w:eastAsia="Calibri-Bold-Identity-H"/>
          <w:sz w:val="18"/>
          <w:szCs w:val="18"/>
        </w:rPr>
        <w:t>Babin</w:t>
      </w:r>
      <w:proofErr w:type="spellEnd"/>
      <w:r w:rsidRPr="00684DF1">
        <w:rPr>
          <w:rFonts w:eastAsia="Calibri-Bold-Identity-H"/>
          <w:sz w:val="18"/>
          <w:szCs w:val="18"/>
        </w:rPr>
        <w:t xml:space="preserve">, B. J., &amp; Anderson, R. E. (2010). </w:t>
      </w:r>
      <w:r w:rsidRPr="00684DF1">
        <w:rPr>
          <w:rFonts w:eastAsia="Calibri-Bold-Identity-H"/>
          <w:i/>
          <w:iCs/>
          <w:sz w:val="18"/>
          <w:szCs w:val="18"/>
        </w:rPr>
        <w:t>Multivariate Data Analysis</w:t>
      </w:r>
      <w:r w:rsidRPr="00684DF1">
        <w:rPr>
          <w:rFonts w:eastAsia="Calibri-Bold-Identity-H"/>
          <w:sz w:val="18"/>
          <w:szCs w:val="18"/>
        </w:rPr>
        <w:t xml:space="preserve"> (7th ed.). Pearson</w:t>
      </w:r>
      <w:r w:rsidRPr="00684DF1">
        <w:rPr>
          <w:rFonts w:eastAsia="Calibri-Bold-Identity-H"/>
          <w:sz w:val="18"/>
          <w:szCs w:val="18"/>
        </w:rPr>
        <w:t>.</w:t>
      </w:r>
    </w:p>
    <w:p w14:paraId="52961012" w14:textId="77777777" w:rsidR="00477461" w:rsidRPr="00684DF1" w:rsidRDefault="00477461" w:rsidP="00477461">
      <w:pPr>
        <w:pStyle w:val="FootnoteText"/>
        <w:ind w:left="284" w:hanging="284"/>
        <w:jc w:val="thaiDistribute"/>
        <w:rPr>
          <w:rFonts w:eastAsia="Calibri-Bold-Identity-H"/>
          <w:sz w:val="18"/>
          <w:szCs w:val="18"/>
        </w:rPr>
      </w:pPr>
    </w:p>
    <w:p w14:paraId="4EA4D87F" w14:textId="77777777" w:rsidR="00477461" w:rsidRPr="00684DF1" w:rsidRDefault="00477461" w:rsidP="00477461">
      <w:pPr>
        <w:pStyle w:val="FootnoteText"/>
        <w:ind w:left="284" w:hanging="284"/>
        <w:jc w:val="thaiDistribute"/>
        <w:rPr>
          <w:rFonts w:eastAsia="Calibri-Bold-Identity-H"/>
          <w:sz w:val="18"/>
          <w:szCs w:val="18"/>
        </w:rPr>
      </w:pPr>
    </w:p>
    <w:p w14:paraId="4F8235EB" w14:textId="77777777" w:rsidR="00477461" w:rsidRPr="00684DF1" w:rsidRDefault="00477461" w:rsidP="00477461">
      <w:pPr>
        <w:pStyle w:val="FootnoteText"/>
        <w:ind w:left="284" w:hanging="284"/>
        <w:jc w:val="thaiDistribute"/>
        <w:rPr>
          <w:rFonts w:eastAsia="Calibri-Bold-Identity-H"/>
          <w:sz w:val="18"/>
          <w:szCs w:val="18"/>
        </w:rPr>
      </w:pPr>
    </w:p>
    <w:p w14:paraId="381A2B88"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Hee</w:t>
      </w:r>
      <w:proofErr w:type="spellEnd"/>
      <w:r w:rsidRPr="00684DF1">
        <w:rPr>
          <w:rFonts w:eastAsia="Calibri-Bold-Identity-H"/>
          <w:sz w:val="18"/>
          <w:szCs w:val="18"/>
        </w:rPr>
        <w:t xml:space="preserve">, O. C., Shi, C. H., </w:t>
      </w:r>
      <w:proofErr w:type="spellStart"/>
      <w:r w:rsidRPr="00684DF1">
        <w:rPr>
          <w:rFonts w:eastAsia="Calibri-Bold-Identity-H"/>
          <w:sz w:val="18"/>
          <w:szCs w:val="18"/>
        </w:rPr>
        <w:t>Kowang</w:t>
      </w:r>
      <w:proofErr w:type="spellEnd"/>
      <w:r w:rsidRPr="00684DF1">
        <w:rPr>
          <w:rFonts w:eastAsia="Calibri-Bold-Identity-H"/>
          <w:sz w:val="18"/>
          <w:szCs w:val="18"/>
        </w:rPr>
        <w:t xml:space="preserve">, T. O., Fei, G. C., &amp; Ping, L. L. (2020). Factors Influencing Job Satisfaction among Academic Staffs. </w:t>
      </w:r>
      <w:r w:rsidRPr="00684DF1">
        <w:rPr>
          <w:rFonts w:eastAsia="Calibri-Bold-Identity-H"/>
          <w:i/>
          <w:iCs/>
          <w:sz w:val="18"/>
          <w:szCs w:val="18"/>
        </w:rPr>
        <w:t>International Journal of Evaluation and Research in Education, 9</w:t>
      </w:r>
      <w:r w:rsidRPr="00684DF1">
        <w:rPr>
          <w:rFonts w:eastAsia="Calibri-Bold-Identity-H"/>
          <w:sz w:val="18"/>
          <w:szCs w:val="18"/>
        </w:rPr>
        <w:t xml:space="preserve">(2), 285-291. </w:t>
      </w:r>
    </w:p>
    <w:p w14:paraId="0D2F967B" w14:textId="515B56B5" w:rsidR="00477461" w:rsidRPr="00684DF1" w:rsidRDefault="00477461" w:rsidP="00477461">
      <w:pPr>
        <w:pStyle w:val="FootnoteText"/>
        <w:ind w:left="284"/>
        <w:jc w:val="thaiDistribute"/>
        <w:rPr>
          <w:rFonts w:eastAsia="Calibri-Bold-Identity-H"/>
          <w:sz w:val="18"/>
          <w:szCs w:val="18"/>
        </w:rPr>
      </w:pPr>
      <w:r w:rsidRPr="00684DF1">
        <w:rPr>
          <w:rFonts w:eastAsia="Calibri-Bold-Identity-H"/>
          <w:sz w:val="18"/>
          <w:szCs w:val="18"/>
        </w:rPr>
        <w:t>https://doi.org/10.11591/ijere.v9i2.20509</w:t>
      </w:r>
    </w:p>
    <w:p w14:paraId="75AC9ECF" w14:textId="6774F8C9"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Heneman, H. G., &amp; Judge, T. A. (2000). </w:t>
      </w:r>
      <w:r w:rsidRPr="00684DF1">
        <w:rPr>
          <w:rFonts w:eastAsia="Calibri-Bold-Identity-H"/>
          <w:i/>
          <w:iCs/>
          <w:sz w:val="18"/>
          <w:szCs w:val="18"/>
        </w:rPr>
        <w:t>Compensation attitudes, compensation in organizations.</w:t>
      </w:r>
      <w:r w:rsidRPr="00684DF1">
        <w:rPr>
          <w:rFonts w:eastAsia="Calibri-Bold-Identity-H"/>
          <w:sz w:val="18"/>
          <w:szCs w:val="18"/>
        </w:rPr>
        <w:t xml:space="preserve"> </w:t>
      </w:r>
      <w:proofErr w:type="spellStart"/>
      <w:r w:rsidRPr="00684DF1">
        <w:rPr>
          <w:rFonts w:eastAsia="Calibri-Bold-Identity-H"/>
          <w:sz w:val="18"/>
          <w:szCs w:val="18"/>
        </w:rPr>
        <w:t>Iossey</w:t>
      </w:r>
      <w:proofErr w:type="spellEnd"/>
      <w:r w:rsidRPr="00684DF1">
        <w:rPr>
          <w:rFonts w:eastAsia="Calibri-Bold-Identity-H"/>
          <w:sz w:val="18"/>
          <w:szCs w:val="18"/>
        </w:rPr>
        <w:t xml:space="preserve">-Bass. </w:t>
      </w:r>
    </w:p>
    <w:p w14:paraId="7A5558E4"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Henn, S. K. (2009). </w:t>
      </w:r>
      <w:r w:rsidRPr="00684DF1">
        <w:rPr>
          <w:rFonts w:eastAsia="Calibri-Bold-Identity-H"/>
          <w:i/>
          <w:iCs/>
          <w:sz w:val="18"/>
          <w:szCs w:val="18"/>
        </w:rPr>
        <w:t xml:space="preserve">Business ethics: A case study approach </w:t>
      </w:r>
      <w:r w:rsidRPr="00684DF1">
        <w:rPr>
          <w:rFonts w:eastAsia="Calibri-Bold-Identity-H"/>
          <w:sz w:val="18"/>
          <w:szCs w:val="18"/>
        </w:rPr>
        <w:t xml:space="preserve">(1st ed.). John Wiley &amp; Sons. </w:t>
      </w:r>
    </w:p>
    <w:p w14:paraId="37402009" w14:textId="3EDB7591"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Herzberg, F. (1968). </w:t>
      </w:r>
      <w:r w:rsidRPr="00684DF1">
        <w:rPr>
          <w:rFonts w:eastAsia="Calibri-Bold-Identity-H"/>
          <w:i/>
          <w:iCs/>
          <w:sz w:val="18"/>
          <w:szCs w:val="18"/>
        </w:rPr>
        <w:t xml:space="preserve">One more time: How do you motivate employees </w:t>
      </w:r>
      <w:r w:rsidRPr="00684DF1">
        <w:rPr>
          <w:rFonts w:eastAsia="Calibri-Bold-Identity-H"/>
          <w:sz w:val="18"/>
          <w:szCs w:val="18"/>
        </w:rPr>
        <w:t>(1st ed.). Harvard Business</w:t>
      </w:r>
      <w:r w:rsidR="00684DF1" w:rsidRPr="00684DF1">
        <w:rPr>
          <w:rFonts w:eastAsia="Calibri-Bold-Identity-H"/>
          <w:sz w:val="18"/>
          <w:szCs w:val="18"/>
        </w:rPr>
        <w:t>.</w:t>
      </w:r>
    </w:p>
    <w:p w14:paraId="3219C0D4"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Hoegl</w:t>
      </w:r>
      <w:proofErr w:type="spellEnd"/>
      <w:r w:rsidRPr="00684DF1">
        <w:rPr>
          <w:rFonts w:eastAsia="Calibri-Bold-Identity-H"/>
          <w:sz w:val="18"/>
          <w:szCs w:val="18"/>
        </w:rPr>
        <w:t xml:space="preserve">, M., &amp; </w:t>
      </w:r>
      <w:proofErr w:type="spellStart"/>
      <w:r w:rsidRPr="00684DF1">
        <w:rPr>
          <w:rFonts w:eastAsia="Calibri-Bold-Identity-H"/>
          <w:sz w:val="18"/>
          <w:szCs w:val="18"/>
        </w:rPr>
        <w:t>Gemuenden</w:t>
      </w:r>
      <w:proofErr w:type="spellEnd"/>
      <w:r w:rsidRPr="00684DF1">
        <w:rPr>
          <w:rFonts w:eastAsia="Calibri-Bold-Identity-H"/>
          <w:sz w:val="18"/>
          <w:szCs w:val="18"/>
        </w:rPr>
        <w:t xml:space="preserve">, H. G. (2001). Teamwork quality and the success of innovative projects: A theoretical concept and empirical evidence. </w:t>
      </w:r>
      <w:r w:rsidRPr="00684DF1">
        <w:rPr>
          <w:rFonts w:eastAsia="Calibri-Bold-Identity-H"/>
          <w:i/>
          <w:iCs/>
          <w:sz w:val="18"/>
          <w:szCs w:val="18"/>
        </w:rPr>
        <w:t>Organization science, 12</w:t>
      </w:r>
      <w:r w:rsidRPr="00684DF1">
        <w:rPr>
          <w:rFonts w:eastAsia="Calibri-Bold-Identity-H"/>
          <w:sz w:val="18"/>
          <w:szCs w:val="18"/>
        </w:rPr>
        <w:t>(4), 435-449. https://doi.org/10.1287/orsc.12.4.435.10635</w:t>
      </w:r>
    </w:p>
    <w:p w14:paraId="21074A67"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Horng</w:t>
      </w:r>
      <w:proofErr w:type="spellEnd"/>
      <w:r w:rsidRPr="00684DF1">
        <w:rPr>
          <w:rFonts w:eastAsia="Calibri-Bold-Identity-H"/>
          <w:sz w:val="18"/>
          <w:szCs w:val="18"/>
        </w:rPr>
        <w:t xml:space="preserve">, E. L. (2009). Teacher tradeoffs: Disentangling teachers’ preferences for working conditions and student demographics. </w:t>
      </w:r>
      <w:r w:rsidRPr="00684DF1">
        <w:rPr>
          <w:rFonts w:eastAsia="Calibri-Bold-Identity-H"/>
          <w:i/>
          <w:iCs/>
          <w:sz w:val="18"/>
          <w:szCs w:val="18"/>
        </w:rPr>
        <w:t>American Educational Research Journal, 46</w:t>
      </w:r>
      <w:r w:rsidRPr="00684DF1">
        <w:rPr>
          <w:rFonts w:eastAsia="Calibri-Bold-Identity-H"/>
          <w:sz w:val="18"/>
          <w:szCs w:val="18"/>
        </w:rPr>
        <w:t>(3), 690-717. https://doi.org/10.3102/0002831208329599</w:t>
      </w:r>
    </w:p>
    <w:p w14:paraId="2FBE0C8A" w14:textId="043A2182" w:rsidR="00477461" w:rsidRPr="00684DF1" w:rsidRDefault="00477461" w:rsidP="00477461">
      <w:pPr>
        <w:pStyle w:val="FootnoteText"/>
        <w:ind w:left="284" w:hanging="284"/>
        <w:jc w:val="thaiDistribute"/>
        <w:rPr>
          <w:rFonts w:eastAsia="Calibri-Bold-Identity-H"/>
          <w:sz w:val="18"/>
          <w:szCs w:val="18"/>
          <w:lang w:val="de-DE"/>
        </w:rPr>
      </w:pPr>
      <w:r w:rsidRPr="00684DF1">
        <w:rPr>
          <w:rFonts w:eastAsia="Calibri-Bold-Identity-H"/>
          <w:sz w:val="18"/>
          <w:szCs w:val="18"/>
        </w:rPr>
        <w:t xml:space="preserve">Ingersoll, R. M. (2003). The teacher shortage: Myth or </w:t>
      </w:r>
      <w:proofErr w:type="gramStart"/>
      <w:r w:rsidRPr="00684DF1">
        <w:rPr>
          <w:rFonts w:eastAsia="Calibri-Bold-Identity-H"/>
          <w:sz w:val="18"/>
          <w:szCs w:val="18"/>
        </w:rPr>
        <w:t>reality?</w:t>
      </w:r>
      <w:r w:rsidR="00684DF1" w:rsidRPr="00684DF1">
        <w:rPr>
          <w:rFonts w:eastAsia="Calibri-Bold-Identity-H"/>
          <w:sz w:val="18"/>
          <w:szCs w:val="18"/>
        </w:rPr>
        <w:t>.</w:t>
      </w:r>
      <w:proofErr w:type="gramEnd"/>
      <w:r w:rsidRPr="00684DF1">
        <w:rPr>
          <w:rFonts w:eastAsia="Calibri-Bold-Identity-H"/>
          <w:sz w:val="18"/>
          <w:szCs w:val="18"/>
        </w:rPr>
        <w:t xml:space="preserve"> </w:t>
      </w:r>
      <w:r w:rsidRPr="00684DF1">
        <w:rPr>
          <w:rFonts w:eastAsia="Calibri-Bold-Identity-H"/>
          <w:i/>
          <w:iCs/>
          <w:sz w:val="18"/>
          <w:szCs w:val="18"/>
          <w:lang w:val="de-DE"/>
        </w:rPr>
        <w:t>Educational horizons, 81</w:t>
      </w:r>
      <w:r w:rsidRPr="00684DF1">
        <w:rPr>
          <w:rFonts w:eastAsia="Calibri-Bold-Identity-H"/>
          <w:sz w:val="18"/>
          <w:szCs w:val="18"/>
          <w:lang w:val="de-DE"/>
        </w:rPr>
        <w:t xml:space="preserve">(3), 146-152. </w:t>
      </w:r>
    </w:p>
    <w:p w14:paraId="28F3C9AC"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lang w:val="de-DE"/>
        </w:rPr>
        <w:t xml:space="preserve">Jentsch, A., Hoferichter, F., Blömeke, S., König, J., &amp; Kaiser, G. (2023). </w:t>
      </w:r>
      <w:r w:rsidRPr="00684DF1">
        <w:rPr>
          <w:rFonts w:eastAsia="Calibri-Bold-Identity-H"/>
          <w:sz w:val="18"/>
          <w:szCs w:val="18"/>
        </w:rPr>
        <w:t xml:space="preserve">Investigating teachers' job satisfaction, stress and working environment: The roles of self‐efficacy and school leadership. </w:t>
      </w:r>
      <w:r w:rsidRPr="00684DF1">
        <w:rPr>
          <w:rFonts w:eastAsia="Calibri-Bold-Identity-H"/>
          <w:i/>
          <w:iCs/>
          <w:sz w:val="18"/>
          <w:szCs w:val="18"/>
        </w:rPr>
        <w:t>Psychology in the Schools, 60</w:t>
      </w:r>
      <w:r w:rsidRPr="00684DF1">
        <w:rPr>
          <w:rFonts w:eastAsia="Calibri-Bold-Identity-H"/>
          <w:sz w:val="18"/>
          <w:szCs w:val="18"/>
        </w:rPr>
        <w:t xml:space="preserve">(3), 679-690. </w:t>
      </w:r>
    </w:p>
    <w:p w14:paraId="2B8CA686"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Johnson, S. M. (1990). </w:t>
      </w:r>
      <w:r w:rsidRPr="00684DF1">
        <w:rPr>
          <w:rFonts w:eastAsia="Calibri-Bold-Identity-H"/>
          <w:i/>
          <w:iCs/>
          <w:sz w:val="18"/>
          <w:szCs w:val="18"/>
        </w:rPr>
        <w:t xml:space="preserve">Teachers at work: Achieving success in our schools </w:t>
      </w:r>
      <w:r w:rsidRPr="00684DF1">
        <w:rPr>
          <w:rFonts w:eastAsia="Calibri-Bold-Identity-H"/>
          <w:sz w:val="18"/>
          <w:szCs w:val="18"/>
        </w:rPr>
        <w:t xml:space="preserve">(1st ed.). Basic Books. </w:t>
      </w:r>
    </w:p>
    <w:p w14:paraId="4DDD30C1"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Karatepe</w:t>
      </w:r>
      <w:proofErr w:type="spellEnd"/>
      <w:r w:rsidRPr="00684DF1">
        <w:rPr>
          <w:rFonts w:eastAsia="Calibri-Bold-Identity-H"/>
          <w:sz w:val="18"/>
          <w:szCs w:val="18"/>
        </w:rPr>
        <w:t xml:space="preserve">, O. M. (2013). High-performance work practices and hotel employee performance: The mediation of work engagement. </w:t>
      </w:r>
      <w:r w:rsidRPr="00684DF1">
        <w:rPr>
          <w:rFonts w:eastAsia="Calibri-Bold-Identity-H"/>
          <w:i/>
          <w:iCs/>
          <w:sz w:val="18"/>
          <w:szCs w:val="18"/>
        </w:rPr>
        <w:t xml:space="preserve">International Journal of Hospitality Management, 32, </w:t>
      </w:r>
      <w:r w:rsidRPr="00684DF1">
        <w:rPr>
          <w:rFonts w:eastAsia="Calibri-Bold-Identity-H"/>
          <w:sz w:val="18"/>
          <w:szCs w:val="18"/>
        </w:rPr>
        <w:t>132-140. https://doi.org/10.1016/j.ijhm.2012.05.003</w:t>
      </w:r>
    </w:p>
    <w:p w14:paraId="39A4404B"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Khera</w:t>
      </w:r>
      <w:proofErr w:type="spellEnd"/>
      <w:r w:rsidRPr="00684DF1">
        <w:rPr>
          <w:rFonts w:eastAsia="Calibri-Bold-Identity-H"/>
          <w:sz w:val="18"/>
          <w:szCs w:val="18"/>
        </w:rPr>
        <w:t xml:space="preserve">, A. (2015). Impact of employee empowerment on job satisfaction: An empirical analysis of banks in Chandigarh, (India). </w:t>
      </w:r>
      <w:r w:rsidRPr="00684DF1">
        <w:rPr>
          <w:rFonts w:eastAsia="Calibri-Bold-Identity-H"/>
          <w:i/>
          <w:iCs/>
          <w:sz w:val="18"/>
          <w:szCs w:val="18"/>
        </w:rPr>
        <w:t>International Research Journal of Human Resources and Social Sciences, 2</w:t>
      </w:r>
      <w:r w:rsidRPr="00684DF1">
        <w:rPr>
          <w:rFonts w:eastAsia="Calibri-Bold-Identity-H"/>
          <w:sz w:val="18"/>
          <w:szCs w:val="18"/>
        </w:rPr>
        <w:t xml:space="preserve">(7), 30-39. </w:t>
      </w:r>
    </w:p>
    <w:p w14:paraId="6D435177"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lang w:val="de-DE"/>
        </w:rPr>
        <w:t xml:space="preserve">Körner, M., Wirtz, M. A., Bengel, J., &amp; Göritz, A. S. (2015). </w:t>
      </w:r>
      <w:r w:rsidRPr="00684DF1">
        <w:rPr>
          <w:rFonts w:eastAsia="Calibri-Bold-Identity-H"/>
          <w:sz w:val="18"/>
          <w:szCs w:val="18"/>
        </w:rPr>
        <w:t xml:space="preserve">Relationship of organizational culture, teamwork and job satisfaction in interprofessional teams. </w:t>
      </w:r>
      <w:r w:rsidRPr="00684DF1">
        <w:rPr>
          <w:rFonts w:eastAsia="Calibri-Bold-Identity-H"/>
          <w:i/>
          <w:iCs/>
          <w:sz w:val="18"/>
          <w:szCs w:val="18"/>
        </w:rPr>
        <w:t xml:space="preserve">BMC health services research, 15, </w:t>
      </w:r>
      <w:r w:rsidRPr="00684DF1">
        <w:rPr>
          <w:rFonts w:eastAsia="Calibri-Bold-Identity-H"/>
          <w:sz w:val="18"/>
          <w:szCs w:val="18"/>
        </w:rPr>
        <w:t>1-12. https://doi.org/10.1186/s12913-015-0888-y</w:t>
      </w:r>
    </w:p>
    <w:p w14:paraId="4A99225D"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Kusluvan</w:t>
      </w:r>
      <w:proofErr w:type="spellEnd"/>
      <w:r w:rsidRPr="00684DF1">
        <w:rPr>
          <w:rFonts w:eastAsia="Calibri-Bold-Identity-H"/>
          <w:sz w:val="18"/>
          <w:szCs w:val="18"/>
        </w:rPr>
        <w:t xml:space="preserve">, S., </w:t>
      </w:r>
      <w:proofErr w:type="spellStart"/>
      <w:r w:rsidRPr="00684DF1">
        <w:rPr>
          <w:rFonts w:eastAsia="Calibri-Bold-Identity-H"/>
          <w:sz w:val="18"/>
          <w:szCs w:val="18"/>
        </w:rPr>
        <w:t>Kusluvan</w:t>
      </w:r>
      <w:proofErr w:type="spellEnd"/>
      <w:r w:rsidRPr="00684DF1">
        <w:rPr>
          <w:rFonts w:eastAsia="Calibri-Bold-Identity-H"/>
          <w:sz w:val="18"/>
          <w:szCs w:val="18"/>
        </w:rPr>
        <w:t xml:space="preserve">, Z., Ilhan, I., &amp; </w:t>
      </w:r>
      <w:proofErr w:type="spellStart"/>
      <w:r w:rsidRPr="00684DF1">
        <w:rPr>
          <w:rFonts w:eastAsia="Calibri-Bold-Identity-H"/>
          <w:sz w:val="18"/>
          <w:szCs w:val="18"/>
        </w:rPr>
        <w:t>Buyruk</w:t>
      </w:r>
      <w:proofErr w:type="spellEnd"/>
      <w:r w:rsidRPr="00684DF1">
        <w:rPr>
          <w:rFonts w:eastAsia="Calibri-Bold-Identity-H"/>
          <w:sz w:val="18"/>
          <w:szCs w:val="18"/>
        </w:rPr>
        <w:t xml:space="preserve">, L. (2010). The human dimension: A review of human resources management issues in the tourism and hospitality industry. </w:t>
      </w:r>
      <w:r w:rsidRPr="00684DF1">
        <w:rPr>
          <w:rFonts w:eastAsia="Calibri-Bold-Identity-H"/>
          <w:i/>
          <w:iCs/>
          <w:sz w:val="18"/>
          <w:szCs w:val="18"/>
        </w:rPr>
        <w:t>Cornell Hospitality Quarterly, 51</w:t>
      </w:r>
      <w:r w:rsidRPr="00684DF1">
        <w:rPr>
          <w:rFonts w:eastAsia="Calibri-Bold-Identity-H"/>
          <w:sz w:val="18"/>
          <w:szCs w:val="18"/>
        </w:rPr>
        <w:t xml:space="preserve">(2), 171-214. </w:t>
      </w:r>
    </w:p>
    <w:p w14:paraId="6FC8256B"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Lawrence-Lightfoot, S. (1999). </w:t>
      </w:r>
      <w:r w:rsidRPr="00684DF1">
        <w:rPr>
          <w:rFonts w:eastAsia="Calibri-Bold-Identity-H"/>
          <w:i/>
          <w:iCs/>
          <w:sz w:val="18"/>
          <w:szCs w:val="18"/>
        </w:rPr>
        <w:t>Respect: an exploration</w:t>
      </w:r>
      <w:r w:rsidRPr="00684DF1">
        <w:rPr>
          <w:rFonts w:eastAsia="Calibri-Bold-Identity-H"/>
          <w:sz w:val="18"/>
          <w:szCs w:val="18"/>
        </w:rPr>
        <w:t xml:space="preserve"> (1st ed.). Perseus Books Reading, MA. </w:t>
      </w:r>
    </w:p>
    <w:p w14:paraId="6C507FB1"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Liu, X. S., &amp; Meyer, J. P. (2005). Teachers’ perceptions of their jobs: a multilevel analysis of the teacher </w:t>
      </w:r>
      <w:proofErr w:type="spellStart"/>
      <w:r w:rsidRPr="00684DF1">
        <w:rPr>
          <w:rFonts w:eastAsia="Calibri-Bold-Identity-H"/>
          <w:sz w:val="18"/>
          <w:szCs w:val="18"/>
        </w:rPr>
        <w:t>foliow</w:t>
      </w:r>
      <w:proofErr w:type="spellEnd"/>
      <w:r w:rsidRPr="00684DF1">
        <w:rPr>
          <w:rFonts w:eastAsia="Calibri-Bold-Identity-H"/>
          <w:sz w:val="18"/>
          <w:szCs w:val="18"/>
        </w:rPr>
        <w:t xml:space="preserve">-up survey for 1994—95. </w:t>
      </w:r>
      <w:r w:rsidRPr="00684DF1">
        <w:rPr>
          <w:rFonts w:eastAsia="Calibri-Bold-Identity-H"/>
          <w:i/>
          <w:iCs/>
          <w:sz w:val="18"/>
          <w:szCs w:val="18"/>
        </w:rPr>
        <w:t>Teachers’ college record, 107</w:t>
      </w:r>
      <w:r w:rsidRPr="00684DF1">
        <w:rPr>
          <w:rFonts w:eastAsia="Calibri-Bold-Identity-H"/>
          <w:sz w:val="18"/>
          <w:szCs w:val="18"/>
        </w:rPr>
        <w:t>(5), 985-1003. https://doi.org/10.1177/016146810510700504</w:t>
      </w:r>
    </w:p>
    <w:p w14:paraId="16D01406" w14:textId="77777777" w:rsidR="00684DF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Locke, E. A. (1970). Job satisfaction and job performance: A theoretical analysis. </w:t>
      </w:r>
      <w:r w:rsidRPr="00684DF1">
        <w:rPr>
          <w:rFonts w:eastAsia="Calibri-Bold-Identity-H"/>
          <w:i/>
          <w:iCs/>
          <w:sz w:val="18"/>
          <w:szCs w:val="18"/>
        </w:rPr>
        <w:t>Organizational behavior and human performance, 5</w:t>
      </w:r>
      <w:r w:rsidRPr="00684DF1">
        <w:rPr>
          <w:rFonts w:eastAsia="Calibri-Bold-Identity-H"/>
          <w:sz w:val="18"/>
          <w:szCs w:val="18"/>
        </w:rPr>
        <w:t xml:space="preserve">(5), 484-500. </w:t>
      </w:r>
    </w:p>
    <w:p w14:paraId="673F9306" w14:textId="452425EF" w:rsidR="00477461" w:rsidRPr="00684DF1" w:rsidRDefault="00477461" w:rsidP="00684DF1">
      <w:pPr>
        <w:pStyle w:val="FootnoteText"/>
        <w:ind w:left="284"/>
        <w:jc w:val="thaiDistribute"/>
        <w:rPr>
          <w:rFonts w:eastAsia="Calibri-Bold-Identity-H"/>
          <w:sz w:val="18"/>
          <w:szCs w:val="18"/>
        </w:rPr>
      </w:pPr>
      <w:r w:rsidRPr="00684DF1">
        <w:rPr>
          <w:rFonts w:eastAsia="Calibri-Bold-Identity-H"/>
          <w:sz w:val="18"/>
          <w:szCs w:val="18"/>
        </w:rPr>
        <w:t>https://doi.org/10.1016/0030-5073(70)90036-x</w:t>
      </w:r>
    </w:p>
    <w:p w14:paraId="0CF83269"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Locke, E. A. (1976). </w:t>
      </w:r>
      <w:r w:rsidRPr="00684DF1">
        <w:rPr>
          <w:rFonts w:eastAsia="Calibri-Bold-Identity-H"/>
          <w:i/>
          <w:iCs/>
          <w:sz w:val="18"/>
          <w:szCs w:val="18"/>
        </w:rPr>
        <w:t>The nature and causes of job satisfaction.</w:t>
      </w:r>
      <w:r w:rsidRPr="00684DF1">
        <w:rPr>
          <w:rFonts w:eastAsia="Calibri-Bold-Identity-H"/>
          <w:sz w:val="18"/>
          <w:szCs w:val="18"/>
        </w:rPr>
        <w:t xml:space="preserve"> (1st ed.). Handbook of industrial and organizational psychology. </w:t>
      </w:r>
    </w:p>
    <w:p w14:paraId="28B2A8D5"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lang w:val="de-DE"/>
        </w:rPr>
        <w:t xml:space="preserve">Mathieu, J. E., Hollenbeck, J. R., van Knippenberg, D., &amp; Ilgen, D. R. (2017). </w:t>
      </w:r>
      <w:r w:rsidRPr="00684DF1">
        <w:rPr>
          <w:rFonts w:eastAsia="Calibri-Bold-Identity-H"/>
          <w:sz w:val="18"/>
          <w:szCs w:val="18"/>
        </w:rPr>
        <w:t xml:space="preserve">A century of work teams in the Journal of Applied Psychology. </w:t>
      </w:r>
      <w:r w:rsidRPr="00684DF1">
        <w:rPr>
          <w:rFonts w:eastAsia="Calibri-Bold-Identity-H"/>
          <w:i/>
          <w:iCs/>
          <w:sz w:val="18"/>
          <w:szCs w:val="18"/>
        </w:rPr>
        <w:t>Journal of Applied Psychology, 102</w:t>
      </w:r>
      <w:r w:rsidRPr="00684DF1">
        <w:rPr>
          <w:rFonts w:eastAsia="Calibri-Bold-Identity-H"/>
          <w:sz w:val="18"/>
          <w:szCs w:val="18"/>
        </w:rPr>
        <w:t>(3), 452-467. https://doi.org/10.1037/apl0000128</w:t>
      </w:r>
    </w:p>
    <w:p w14:paraId="6903C02E"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lastRenderedPageBreak/>
        <w:t xml:space="preserve">McNamara, C. (2008). </w:t>
      </w:r>
      <w:r w:rsidRPr="00684DF1">
        <w:rPr>
          <w:rFonts w:eastAsia="Calibri-Bold-Identity-H"/>
          <w:i/>
          <w:iCs/>
          <w:sz w:val="18"/>
          <w:szCs w:val="18"/>
        </w:rPr>
        <w:t xml:space="preserve">Employee benefits and compensation: Basics about employee motivation: Nuts-and-bolts guide to leadership and supervision in business </w:t>
      </w:r>
      <w:r w:rsidRPr="00684DF1">
        <w:rPr>
          <w:rFonts w:eastAsia="Calibri-Bold-Identity-H"/>
          <w:sz w:val="18"/>
          <w:szCs w:val="18"/>
        </w:rPr>
        <w:t xml:space="preserve">(1st ed.). Minneapolis, Minnesota: Authenticity Consulting LLC. </w:t>
      </w:r>
    </w:p>
    <w:p w14:paraId="4FF08585"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Melhem</w:t>
      </w:r>
      <w:proofErr w:type="spellEnd"/>
      <w:r w:rsidRPr="00684DF1">
        <w:rPr>
          <w:rFonts w:eastAsia="Calibri-Bold-Identity-H"/>
          <w:sz w:val="18"/>
          <w:szCs w:val="18"/>
        </w:rPr>
        <w:t xml:space="preserve">, Y. (2004). </w:t>
      </w:r>
      <w:r w:rsidRPr="00684DF1">
        <w:rPr>
          <w:rFonts w:eastAsia="Calibri-Bold-Identity-H"/>
          <w:i/>
          <w:iCs/>
          <w:sz w:val="18"/>
          <w:szCs w:val="18"/>
        </w:rPr>
        <w:t xml:space="preserve">Significant conditions in Employees Empowerment: The Case of Jordanian Four-Star hotels </w:t>
      </w:r>
      <w:r w:rsidRPr="00684DF1">
        <w:rPr>
          <w:rFonts w:eastAsia="Calibri-Bold-Identity-H"/>
          <w:sz w:val="18"/>
          <w:szCs w:val="18"/>
        </w:rPr>
        <w:t xml:space="preserve">(1st ed.). The Fifth Annual Arabian Conference in Management. Egypt. </w:t>
      </w:r>
    </w:p>
    <w:p w14:paraId="593F0CDE"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Menon, S. (2001). Employee empowerment: An integrative psychological approach. </w:t>
      </w:r>
      <w:r w:rsidRPr="00684DF1">
        <w:rPr>
          <w:rFonts w:eastAsia="Calibri-Bold-Identity-H"/>
          <w:i/>
          <w:iCs/>
          <w:sz w:val="18"/>
          <w:szCs w:val="18"/>
        </w:rPr>
        <w:t>Applied psychology, 50</w:t>
      </w:r>
      <w:r w:rsidRPr="00684DF1">
        <w:rPr>
          <w:rFonts w:eastAsia="Calibri-Bold-Identity-H"/>
          <w:sz w:val="18"/>
          <w:szCs w:val="18"/>
        </w:rPr>
        <w:t>(1), 153-180.</w:t>
      </w:r>
      <w:r w:rsidRPr="00684DF1">
        <w:rPr>
          <w:sz w:val="18"/>
          <w:szCs w:val="18"/>
        </w:rPr>
        <w:t xml:space="preserve"> </w:t>
      </w:r>
      <w:r w:rsidRPr="00684DF1">
        <w:rPr>
          <w:rFonts w:eastAsia="Calibri-Bold-Identity-H"/>
          <w:sz w:val="18"/>
          <w:szCs w:val="18"/>
        </w:rPr>
        <w:t xml:space="preserve">https://doi.org/10.1111/1464-0597.00052  </w:t>
      </w:r>
    </w:p>
    <w:p w14:paraId="62DD7A69"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Muguongo</w:t>
      </w:r>
      <w:proofErr w:type="spellEnd"/>
      <w:r w:rsidRPr="00684DF1">
        <w:rPr>
          <w:rFonts w:eastAsia="Calibri-Bold-Identity-H"/>
          <w:sz w:val="18"/>
          <w:szCs w:val="18"/>
        </w:rPr>
        <w:t xml:space="preserve">, M. M., </w:t>
      </w:r>
      <w:proofErr w:type="spellStart"/>
      <w:r w:rsidRPr="00684DF1">
        <w:rPr>
          <w:rFonts w:eastAsia="Calibri-Bold-Identity-H"/>
          <w:sz w:val="18"/>
          <w:szCs w:val="18"/>
        </w:rPr>
        <w:t>Muguna</w:t>
      </w:r>
      <w:proofErr w:type="spellEnd"/>
      <w:r w:rsidRPr="00684DF1">
        <w:rPr>
          <w:rFonts w:eastAsia="Calibri-Bold-Identity-H"/>
          <w:sz w:val="18"/>
          <w:szCs w:val="18"/>
        </w:rPr>
        <w:t xml:space="preserve">, A. T., &amp; </w:t>
      </w:r>
      <w:proofErr w:type="spellStart"/>
      <w:r w:rsidRPr="00684DF1">
        <w:rPr>
          <w:rFonts w:eastAsia="Calibri-Bold-Identity-H"/>
          <w:sz w:val="18"/>
          <w:szCs w:val="18"/>
        </w:rPr>
        <w:t>Muriithi</w:t>
      </w:r>
      <w:proofErr w:type="spellEnd"/>
      <w:r w:rsidRPr="00684DF1">
        <w:rPr>
          <w:rFonts w:eastAsia="Calibri-Bold-Identity-H"/>
          <w:sz w:val="18"/>
          <w:szCs w:val="18"/>
        </w:rPr>
        <w:t xml:space="preserve">, D. K. (2015). Effects of compensation on job satisfaction among secondary school teachers in </w:t>
      </w:r>
      <w:proofErr w:type="spellStart"/>
      <w:r w:rsidRPr="00684DF1">
        <w:rPr>
          <w:rFonts w:eastAsia="Calibri-Bold-Identity-H"/>
          <w:sz w:val="18"/>
          <w:szCs w:val="18"/>
        </w:rPr>
        <w:t>Maara</w:t>
      </w:r>
      <w:proofErr w:type="spellEnd"/>
      <w:r w:rsidRPr="00684DF1">
        <w:rPr>
          <w:rFonts w:eastAsia="Calibri-Bold-Identity-H"/>
          <w:sz w:val="18"/>
          <w:szCs w:val="18"/>
        </w:rPr>
        <w:t xml:space="preserve"> Sub-County of </w:t>
      </w:r>
      <w:proofErr w:type="spellStart"/>
      <w:r w:rsidRPr="00684DF1">
        <w:rPr>
          <w:rFonts w:eastAsia="Calibri-Bold-Identity-H"/>
          <w:sz w:val="18"/>
          <w:szCs w:val="18"/>
        </w:rPr>
        <w:t>Tharaka</w:t>
      </w:r>
      <w:proofErr w:type="spellEnd"/>
      <w:r w:rsidRPr="00684DF1">
        <w:rPr>
          <w:rFonts w:eastAsia="Calibri-Bold-Identity-H"/>
          <w:sz w:val="18"/>
          <w:szCs w:val="18"/>
        </w:rPr>
        <w:t xml:space="preserve"> Nithi County, Kenya. </w:t>
      </w:r>
      <w:r w:rsidRPr="00684DF1">
        <w:rPr>
          <w:rFonts w:eastAsia="Calibri-Bold-Identity-H"/>
          <w:i/>
          <w:iCs/>
          <w:sz w:val="18"/>
          <w:szCs w:val="18"/>
        </w:rPr>
        <w:t>Journal of Human Resource Management, 3</w:t>
      </w:r>
      <w:r w:rsidRPr="00684DF1">
        <w:rPr>
          <w:rFonts w:eastAsia="Calibri-Bold-Identity-H"/>
          <w:sz w:val="18"/>
          <w:szCs w:val="18"/>
        </w:rPr>
        <w:t xml:space="preserve">(6), 47-59. </w:t>
      </w:r>
    </w:p>
    <w:p w14:paraId="65ADFF36"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Naris, N. S., &amp; </w:t>
      </w:r>
      <w:proofErr w:type="spellStart"/>
      <w:r w:rsidRPr="00684DF1">
        <w:rPr>
          <w:rFonts w:eastAsia="Calibri-Bold-Identity-H"/>
          <w:sz w:val="18"/>
          <w:szCs w:val="18"/>
        </w:rPr>
        <w:t>Ukpere</w:t>
      </w:r>
      <w:proofErr w:type="spellEnd"/>
      <w:r w:rsidRPr="00684DF1">
        <w:rPr>
          <w:rFonts w:eastAsia="Calibri-Bold-Identity-H"/>
          <w:sz w:val="18"/>
          <w:szCs w:val="18"/>
        </w:rPr>
        <w:t xml:space="preserve">, I. W. (2009). The effectiveness of an HR code: Staff development and training at the Polytechnic of Namibia. </w:t>
      </w:r>
      <w:r w:rsidRPr="00684DF1">
        <w:rPr>
          <w:rFonts w:eastAsia="Calibri-Bold-Identity-H"/>
          <w:i/>
          <w:iCs/>
          <w:sz w:val="18"/>
          <w:szCs w:val="18"/>
        </w:rPr>
        <w:t>African Journal of Business Management, 3</w:t>
      </w:r>
      <w:r w:rsidRPr="00684DF1">
        <w:rPr>
          <w:rFonts w:eastAsia="Calibri-Bold-Identity-H"/>
          <w:sz w:val="18"/>
          <w:szCs w:val="18"/>
        </w:rPr>
        <w:t xml:space="preserve">(12), 879. </w:t>
      </w:r>
    </w:p>
    <w:p w14:paraId="5F249820"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Nawaz, M. S., Hassan, M., Hassan, S., Shaukat, S., &amp; Asadullah, M. A. (2014). Impact of employee training and empowerment on employee creativity through employee engagement: Empirical evidence from the manufacturing sector of Pakistan. </w:t>
      </w:r>
      <w:r w:rsidRPr="00684DF1">
        <w:rPr>
          <w:rFonts w:eastAsia="Calibri-Bold-Identity-H"/>
          <w:i/>
          <w:iCs/>
          <w:sz w:val="18"/>
          <w:szCs w:val="18"/>
        </w:rPr>
        <w:t>Middle-east journal of scientific research, 19</w:t>
      </w:r>
      <w:r w:rsidRPr="00684DF1">
        <w:rPr>
          <w:rFonts w:eastAsia="Calibri-Bold-Identity-H"/>
          <w:sz w:val="18"/>
          <w:szCs w:val="18"/>
        </w:rPr>
        <w:t xml:space="preserve">(4), 593-601. </w:t>
      </w:r>
    </w:p>
    <w:p w14:paraId="19ECF7D7"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Odunlade</w:t>
      </w:r>
      <w:proofErr w:type="spellEnd"/>
      <w:r w:rsidRPr="00684DF1">
        <w:rPr>
          <w:rFonts w:eastAsia="Calibri-Bold-Identity-H"/>
          <w:sz w:val="18"/>
          <w:szCs w:val="18"/>
        </w:rPr>
        <w:t xml:space="preserve">, R. (2012). Managing employee compensation and benefits for job satisfaction in libraries and information </w:t>
      </w:r>
      <w:proofErr w:type="spellStart"/>
      <w:r w:rsidRPr="00684DF1">
        <w:rPr>
          <w:rFonts w:eastAsia="Calibri-Bold-Identity-H"/>
          <w:sz w:val="18"/>
          <w:szCs w:val="18"/>
        </w:rPr>
        <w:t>centres</w:t>
      </w:r>
      <w:proofErr w:type="spellEnd"/>
      <w:r w:rsidRPr="00684DF1">
        <w:rPr>
          <w:rFonts w:eastAsia="Calibri-Bold-Identity-H"/>
          <w:sz w:val="18"/>
          <w:szCs w:val="18"/>
        </w:rPr>
        <w:t xml:space="preserve"> in Nigeria. </w:t>
      </w:r>
      <w:r w:rsidRPr="00684DF1">
        <w:rPr>
          <w:rFonts w:eastAsia="Calibri-Bold-Identity-H"/>
          <w:i/>
          <w:iCs/>
          <w:sz w:val="18"/>
          <w:szCs w:val="18"/>
        </w:rPr>
        <w:t>Library Philosophy and Practice, 714</w:t>
      </w:r>
      <w:r w:rsidRPr="00684DF1">
        <w:rPr>
          <w:rFonts w:eastAsia="Calibri-Bold-Identity-H"/>
          <w:sz w:val="18"/>
          <w:szCs w:val="18"/>
        </w:rPr>
        <w:t xml:space="preserve">(1), 1-12. </w:t>
      </w:r>
    </w:p>
    <w:p w14:paraId="696E9680" w14:textId="77777777" w:rsidR="00684DF1" w:rsidRPr="00684DF1" w:rsidRDefault="00477461" w:rsidP="00477461">
      <w:pPr>
        <w:pStyle w:val="FootnoteText"/>
        <w:ind w:left="284" w:hanging="284"/>
        <w:jc w:val="thaiDistribute"/>
        <w:rPr>
          <w:sz w:val="18"/>
          <w:szCs w:val="18"/>
        </w:rPr>
      </w:pPr>
      <w:proofErr w:type="spellStart"/>
      <w:r w:rsidRPr="00684DF1">
        <w:rPr>
          <w:rFonts w:eastAsia="Calibri-Bold-Identity-H"/>
          <w:sz w:val="18"/>
          <w:szCs w:val="18"/>
        </w:rPr>
        <w:t>Papilaya</w:t>
      </w:r>
      <w:proofErr w:type="spellEnd"/>
      <w:r w:rsidRPr="00684DF1">
        <w:rPr>
          <w:rFonts w:eastAsia="Calibri-Bold-Identity-H"/>
          <w:sz w:val="18"/>
          <w:szCs w:val="18"/>
        </w:rPr>
        <w:t xml:space="preserve">, J., </w:t>
      </w:r>
      <w:proofErr w:type="spellStart"/>
      <w:r w:rsidRPr="00684DF1">
        <w:rPr>
          <w:rFonts w:eastAsia="Calibri-Bold-Identity-H"/>
          <w:sz w:val="18"/>
          <w:szCs w:val="18"/>
        </w:rPr>
        <w:t>Tuakora</w:t>
      </w:r>
      <w:proofErr w:type="spellEnd"/>
      <w:r w:rsidRPr="00684DF1">
        <w:rPr>
          <w:rFonts w:eastAsia="Calibri-Bold-Identity-H"/>
          <w:sz w:val="18"/>
          <w:szCs w:val="18"/>
        </w:rPr>
        <w:t xml:space="preserve">, P., &amp; </w:t>
      </w:r>
      <w:proofErr w:type="spellStart"/>
      <w:r w:rsidRPr="00684DF1">
        <w:rPr>
          <w:rFonts w:eastAsia="Calibri-Bold-Identity-H"/>
          <w:sz w:val="18"/>
          <w:szCs w:val="18"/>
        </w:rPr>
        <w:t>Rijal</w:t>
      </w:r>
      <w:proofErr w:type="spellEnd"/>
      <w:r w:rsidRPr="00684DF1">
        <w:rPr>
          <w:rFonts w:eastAsia="Calibri-Bold-Identity-H"/>
          <w:sz w:val="18"/>
          <w:szCs w:val="18"/>
        </w:rPr>
        <w:t xml:space="preserve">, M. (2019). Compensation, Transparency, and Motivation Effects on the Performance of Junior High School Teachers in Western Seram, Indonesia. </w:t>
      </w:r>
      <w:r w:rsidRPr="00684DF1">
        <w:rPr>
          <w:rFonts w:eastAsia="Calibri-Bold-Identity-H"/>
          <w:i/>
          <w:iCs/>
          <w:sz w:val="18"/>
          <w:szCs w:val="18"/>
        </w:rPr>
        <w:t>International Journal of Instruction, 12</w:t>
      </w:r>
      <w:r w:rsidRPr="00684DF1">
        <w:rPr>
          <w:rFonts w:eastAsia="Calibri-Bold-Identity-H"/>
          <w:sz w:val="18"/>
          <w:szCs w:val="18"/>
        </w:rPr>
        <w:t>(3), 439-458.</w:t>
      </w:r>
      <w:r w:rsidRPr="00684DF1">
        <w:rPr>
          <w:sz w:val="18"/>
          <w:szCs w:val="18"/>
        </w:rPr>
        <w:t xml:space="preserve"> </w:t>
      </w:r>
    </w:p>
    <w:p w14:paraId="32ECC261" w14:textId="479CE79F" w:rsidR="00477461" w:rsidRPr="00684DF1" w:rsidRDefault="00477461" w:rsidP="00684DF1">
      <w:pPr>
        <w:pStyle w:val="FootnoteText"/>
        <w:ind w:left="284"/>
        <w:jc w:val="thaiDistribute"/>
        <w:rPr>
          <w:rFonts w:eastAsia="Calibri-Bold-Identity-H"/>
          <w:sz w:val="18"/>
          <w:szCs w:val="18"/>
        </w:rPr>
      </w:pPr>
      <w:r w:rsidRPr="00684DF1">
        <w:rPr>
          <w:rFonts w:eastAsia="Calibri-Bold-Identity-H"/>
          <w:sz w:val="18"/>
          <w:szCs w:val="18"/>
        </w:rPr>
        <w:t>https://doi.org/10.29333/iji.2019.12327a</w:t>
      </w:r>
    </w:p>
    <w:p w14:paraId="3FE9E3D2" w14:textId="1A07DB24"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Pardo del Val, M., &amp; Lloyd, B. (2003). Measuring empowerment. </w:t>
      </w:r>
      <w:r w:rsidRPr="00684DF1">
        <w:rPr>
          <w:rFonts w:eastAsia="Calibri-Bold-Identity-H"/>
          <w:i/>
          <w:iCs/>
          <w:sz w:val="18"/>
          <w:szCs w:val="18"/>
        </w:rPr>
        <w:t>Leadership &amp; organization development journal, 24</w:t>
      </w:r>
      <w:r w:rsidRPr="00684DF1">
        <w:rPr>
          <w:rFonts w:eastAsia="Calibri-Bold-Identity-H"/>
          <w:sz w:val="18"/>
          <w:szCs w:val="18"/>
        </w:rPr>
        <w:t>(2</w:t>
      </w:r>
      <w:proofErr w:type="gramStart"/>
      <w:r w:rsidRPr="00684DF1">
        <w:rPr>
          <w:rFonts w:eastAsia="Calibri-Bold-Identity-H"/>
          <w:sz w:val="18"/>
          <w:szCs w:val="18"/>
        </w:rPr>
        <w:t xml:space="preserve">), </w:t>
      </w:r>
      <w:r w:rsidR="00684DF1" w:rsidRPr="00684DF1">
        <w:rPr>
          <w:rFonts w:eastAsia="Calibri-Bold-Identity-H"/>
          <w:sz w:val="18"/>
          <w:szCs w:val="18"/>
        </w:rPr>
        <w:t xml:space="preserve">  </w:t>
      </w:r>
      <w:proofErr w:type="gramEnd"/>
      <w:r w:rsidR="00684DF1" w:rsidRPr="00684DF1">
        <w:rPr>
          <w:rFonts w:eastAsia="Calibri-Bold-Identity-H"/>
          <w:sz w:val="18"/>
          <w:szCs w:val="18"/>
        </w:rPr>
        <w:t xml:space="preserve">     </w:t>
      </w:r>
      <w:r w:rsidRPr="00684DF1">
        <w:rPr>
          <w:rFonts w:eastAsia="Calibri-Bold-Identity-H"/>
          <w:sz w:val="18"/>
          <w:szCs w:val="18"/>
        </w:rPr>
        <w:t>102-108. https://doi.org/10.1108/01437730310463297</w:t>
      </w:r>
    </w:p>
    <w:p w14:paraId="0AD5CE4D"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Pearson, L. C., &amp; </w:t>
      </w:r>
      <w:proofErr w:type="spellStart"/>
      <w:r w:rsidRPr="00684DF1">
        <w:rPr>
          <w:rFonts w:eastAsia="Calibri-Bold-Identity-H"/>
          <w:sz w:val="18"/>
          <w:szCs w:val="18"/>
        </w:rPr>
        <w:t>Moomaw</w:t>
      </w:r>
      <w:proofErr w:type="spellEnd"/>
      <w:r w:rsidRPr="00684DF1">
        <w:rPr>
          <w:rFonts w:eastAsia="Calibri-Bold-Identity-H"/>
          <w:sz w:val="18"/>
          <w:szCs w:val="18"/>
        </w:rPr>
        <w:t xml:space="preserve">, W. (2005). The relationship between teacher autonomy and stress, work satisfaction, empowerment, and professionalism. </w:t>
      </w:r>
      <w:r w:rsidRPr="00684DF1">
        <w:rPr>
          <w:rFonts w:eastAsia="Calibri-Bold-Identity-H"/>
          <w:i/>
          <w:iCs/>
          <w:sz w:val="18"/>
          <w:szCs w:val="18"/>
        </w:rPr>
        <w:t>Educational research quarterly, 29</w:t>
      </w:r>
      <w:r w:rsidRPr="00684DF1">
        <w:rPr>
          <w:rFonts w:eastAsia="Calibri-Bold-Identity-H"/>
          <w:sz w:val="18"/>
          <w:szCs w:val="18"/>
        </w:rPr>
        <w:t xml:space="preserve">(1), 38-54. </w:t>
      </w:r>
    </w:p>
    <w:p w14:paraId="461296BC" w14:textId="77777777" w:rsidR="00684DF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Pelit</w:t>
      </w:r>
      <w:proofErr w:type="spellEnd"/>
      <w:r w:rsidRPr="00684DF1">
        <w:rPr>
          <w:rFonts w:eastAsia="Calibri-Bold-Identity-H"/>
          <w:sz w:val="18"/>
          <w:szCs w:val="18"/>
        </w:rPr>
        <w:t xml:space="preserve">, E., </w:t>
      </w:r>
      <w:proofErr w:type="spellStart"/>
      <w:r w:rsidRPr="00684DF1">
        <w:rPr>
          <w:rFonts w:eastAsia="Calibri-Bold-Identity-H"/>
          <w:sz w:val="18"/>
          <w:szCs w:val="18"/>
        </w:rPr>
        <w:t>Öztürk</w:t>
      </w:r>
      <w:proofErr w:type="spellEnd"/>
      <w:r w:rsidRPr="00684DF1">
        <w:rPr>
          <w:rFonts w:eastAsia="Calibri-Bold-Identity-H"/>
          <w:sz w:val="18"/>
          <w:szCs w:val="18"/>
        </w:rPr>
        <w:t xml:space="preserve">, Y., &amp; </w:t>
      </w:r>
      <w:proofErr w:type="spellStart"/>
      <w:r w:rsidRPr="00684DF1">
        <w:rPr>
          <w:rFonts w:eastAsia="Calibri-Bold-Identity-H"/>
          <w:sz w:val="18"/>
          <w:szCs w:val="18"/>
        </w:rPr>
        <w:t>Arslantürk</w:t>
      </w:r>
      <w:proofErr w:type="spellEnd"/>
      <w:r w:rsidRPr="00684DF1">
        <w:rPr>
          <w:rFonts w:eastAsia="Calibri-Bold-Identity-H"/>
          <w:sz w:val="18"/>
          <w:szCs w:val="18"/>
        </w:rPr>
        <w:t xml:space="preserve">, Y. (2011). The effects of employee empowerment on employee job satisfaction: A study on hotels in Turkey. </w:t>
      </w:r>
      <w:r w:rsidRPr="00684DF1">
        <w:rPr>
          <w:rFonts w:eastAsia="Calibri-Bold-Identity-H"/>
          <w:i/>
          <w:iCs/>
          <w:sz w:val="18"/>
          <w:szCs w:val="18"/>
        </w:rPr>
        <w:t>International Journal of Contemporary Hospitality Management, 23</w:t>
      </w:r>
      <w:r w:rsidRPr="00684DF1">
        <w:rPr>
          <w:rFonts w:eastAsia="Calibri-Bold-Identity-H"/>
          <w:sz w:val="18"/>
          <w:szCs w:val="18"/>
        </w:rPr>
        <w:t xml:space="preserve">(6), 784-802. </w:t>
      </w:r>
    </w:p>
    <w:p w14:paraId="47581FBD" w14:textId="3A6EC1EE" w:rsidR="00477461" w:rsidRPr="00684DF1" w:rsidRDefault="00477461" w:rsidP="00684DF1">
      <w:pPr>
        <w:pStyle w:val="FootnoteText"/>
        <w:ind w:left="284"/>
        <w:jc w:val="thaiDistribute"/>
        <w:rPr>
          <w:rFonts w:eastAsia="Calibri-Bold-Identity-H"/>
          <w:sz w:val="18"/>
          <w:szCs w:val="18"/>
        </w:rPr>
      </w:pPr>
      <w:r w:rsidRPr="00684DF1">
        <w:rPr>
          <w:rFonts w:eastAsia="Calibri-Bold-Identity-H"/>
          <w:sz w:val="18"/>
          <w:szCs w:val="18"/>
        </w:rPr>
        <w:t>https://doi.org/10.1108/09596111111153475</w:t>
      </w:r>
    </w:p>
    <w:p w14:paraId="1AC65F3E"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Perie</w:t>
      </w:r>
      <w:proofErr w:type="spellEnd"/>
      <w:r w:rsidRPr="00684DF1">
        <w:rPr>
          <w:rFonts w:eastAsia="Calibri-Bold-Identity-H"/>
          <w:sz w:val="18"/>
          <w:szCs w:val="18"/>
        </w:rPr>
        <w:t xml:space="preserve">, M. (1997). </w:t>
      </w:r>
      <w:r w:rsidRPr="00684DF1">
        <w:rPr>
          <w:rFonts w:eastAsia="Calibri-Bold-Identity-H"/>
          <w:i/>
          <w:iCs/>
          <w:sz w:val="18"/>
          <w:szCs w:val="18"/>
        </w:rPr>
        <w:t>Job satisfaction among America's teachers: Effects of workplace conditions, background characteristics and teacher compensation</w:t>
      </w:r>
      <w:r w:rsidRPr="00684DF1">
        <w:rPr>
          <w:rFonts w:eastAsia="Calibri-Bold-Identity-H"/>
          <w:sz w:val="18"/>
          <w:szCs w:val="18"/>
        </w:rPr>
        <w:t xml:space="preserve"> (1st ed.). US Department of Education, Office of Educational Research and Improvement.</w:t>
      </w:r>
    </w:p>
    <w:p w14:paraId="3835B8C0" w14:textId="77777777" w:rsidR="00684DF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lang w:val="de-DE"/>
        </w:rPr>
        <w:t xml:space="preserve">Rezaee, A., Khoshsima, H., Zare-Bahtash, E., &amp; Sarani, A. (2018). </w:t>
      </w:r>
      <w:r w:rsidRPr="00684DF1">
        <w:rPr>
          <w:rFonts w:eastAsia="Calibri-Bold-Identity-H"/>
          <w:sz w:val="18"/>
          <w:szCs w:val="18"/>
        </w:rPr>
        <w:t xml:space="preserve">A Mixed Method Study of the Relationship between EFL Teachers' Job Satisfaction and Job Performance in Iran. </w:t>
      </w:r>
      <w:r w:rsidRPr="00684DF1">
        <w:rPr>
          <w:rFonts w:eastAsia="Calibri-Bold-Identity-H"/>
          <w:i/>
          <w:iCs/>
          <w:sz w:val="18"/>
          <w:szCs w:val="18"/>
        </w:rPr>
        <w:t>International Journal of Instruction, 11</w:t>
      </w:r>
      <w:r w:rsidRPr="00684DF1">
        <w:rPr>
          <w:rFonts w:eastAsia="Calibri-Bold-Identity-H"/>
          <w:sz w:val="18"/>
          <w:szCs w:val="18"/>
        </w:rPr>
        <w:t xml:space="preserve">(4), 577-592. </w:t>
      </w:r>
    </w:p>
    <w:p w14:paraId="47408F3C" w14:textId="522D8AE1" w:rsidR="00477461" w:rsidRPr="00684DF1" w:rsidRDefault="00477461" w:rsidP="00684DF1">
      <w:pPr>
        <w:pStyle w:val="FootnoteText"/>
        <w:ind w:left="284"/>
        <w:jc w:val="thaiDistribute"/>
        <w:rPr>
          <w:rFonts w:eastAsia="Calibri-Bold-Identity-H"/>
          <w:sz w:val="18"/>
          <w:szCs w:val="18"/>
        </w:rPr>
      </w:pPr>
      <w:r w:rsidRPr="00684DF1">
        <w:rPr>
          <w:rFonts w:eastAsia="Calibri-Bold-Identity-H"/>
          <w:sz w:val="18"/>
          <w:szCs w:val="18"/>
        </w:rPr>
        <w:t>https://doi.org/10.12973/iji.2018.11425a</w:t>
      </w:r>
    </w:p>
    <w:p w14:paraId="35F95A89" w14:textId="77777777" w:rsidR="00684DF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Rowden, R. W., &amp; </w:t>
      </w:r>
      <w:proofErr w:type="spellStart"/>
      <w:r w:rsidRPr="00684DF1">
        <w:rPr>
          <w:rFonts w:eastAsia="Calibri-Bold-Identity-H"/>
          <w:sz w:val="18"/>
          <w:szCs w:val="18"/>
        </w:rPr>
        <w:t>Conine</w:t>
      </w:r>
      <w:proofErr w:type="spellEnd"/>
      <w:r w:rsidRPr="00684DF1">
        <w:rPr>
          <w:rFonts w:eastAsia="Calibri-Bold-Identity-H"/>
          <w:sz w:val="18"/>
          <w:szCs w:val="18"/>
        </w:rPr>
        <w:t xml:space="preserve">, C. T. (2005). The impact of workplace learning on job satisfaction in small US commercial banks. </w:t>
      </w:r>
      <w:r w:rsidRPr="00684DF1">
        <w:rPr>
          <w:rFonts w:eastAsia="Calibri-Bold-Identity-H"/>
          <w:i/>
          <w:iCs/>
          <w:sz w:val="18"/>
          <w:szCs w:val="18"/>
        </w:rPr>
        <w:t>Journal of workplace Learning, 17(</w:t>
      </w:r>
      <w:r w:rsidRPr="00684DF1">
        <w:rPr>
          <w:rFonts w:eastAsia="Calibri-Bold-Identity-H"/>
          <w:sz w:val="18"/>
          <w:szCs w:val="18"/>
        </w:rPr>
        <w:t xml:space="preserve">4), 215-230. </w:t>
      </w:r>
    </w:p>
    <w:p w14:paraId="12C3D61A" w14:textId="7FFD5D83" w:rsidR="00477461" w:rsidRPr="00684DF1" w:rsidRDefault="00477461" w:rsidP="00684DF1">
      <w:pPr>
        <w:pStyle w:val="FootnoteText"/>
        <w:ind w:left="284"/>
        <w:jc w:val="thaiDistribute"/>
        <w:rPr>
          <w:rFonts w:eastAsia="Calibri-Bold-Identity-H"/>
          <w:sz w:val="18"/>
          <w:szCs w:val="18"/>
        </w:rPr>
      </w:pPr>
      <w:r w:rsidRPr="00684DF1">
        <w:rPr>
          <w:rFonts w:eastAsia="Calibri-Bold-Identity-H"/>
          <w:sz w:val="18"/>
          <w:szCs w:val="18"/>
        </w:rPr>
        <w:t>https://doi.org/10.1108/13665620510597176</w:t>
      </w:r>
    </w:p>
    <w:p w14:paraId="7DF96D19"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Sadler-Smith, E. (2009). </w:t>
      </w:r>
      <w:r w:rsidRPr="00684DF1">
        <w:rPr>
          <w:rFonts w:eastAsia="Calibri-Bold-Identity-H"/>
          <w:i/>
          <w:iCs/>
          <w:sz w:val="18"/>
          <w:szCs w:val="18"/>
        </w:rPr>
        <w:t>Learning and development for managers: Perspectives from research and practice.</w:t>
      </w:r>
      <w:r w:rsidRPr="00684DF1">
        <w:rPr>
          <w:rFonts w:eastAsia="Calibri-Bold-Identity-H"/>
          <w:sz w:val="18"/>
          <w:szCs w:val="18"/>
        </w:rPr>
        <w:t xml:space="preserve"> John Wiley &amp; Sons. </w:t>
      </w:r>
    </w:p>
    <w:p w14:paraId="054C42BB" w14:textId="77777777" w:rsidR="00684DF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Saks, A. M. (1996). The relationship between the amount and helpfulness of entry training and work outcomes. </w:t>
      </w:r>
      <w:r w:rsidRPr="00684DF1">
        <w:rPr>
          <w:rFonts w:eastAsia="Calibri-Bold-Identity-H"/>
          <w:i/>
          <w:iCs/>
          <w:sz w:val="18"/>
          <w:szCs w:val="18"/>
        </w:rPr>
        <w:t>Human relations, 49</w:t>
      </w:r>
      <w:r w:rsidRPr="00684DF1">
        <w:rPr>
          <w:rFonts w:eastAsia="Calibri-Bold-Identity-H"/>
          <w:sz w:val="18"/>
          <w:szCs w:val="18"/>
        </w:rPr>
        <w:t xml:space="preserve">(4), 429-451. </w:t>
      </w:r>
    </w:p>
    <w:p w14:paraId="64DB4720" w14:textId="3A12FBA2" w:rsidR="00477461" w:rsidRPr="00684DF1" w:rsidRDefault="00477461" w:rsidP="00684DF1">
      <w:pPr>
        <w:pStyle w:val="FootnoteText"/>
        <w:ind w:left="284"/>
        <w:jc w:val="thaiDistribute"/>
        <w:rPr>
          <w:rFonts w:eastAsia="Calibri-Bold-Identity-H"/>
          <w:sz w:val="18"/>
          <w:szCs w:val="18"/>
        </w:rPr>
      </w:pPr>
      <w:r w:rsidRPr="00684DF1">
        <w:rPr>
          <w:rFonts w:eastAsia="Calibri-Bold-Identity-H"/>
          <w:sz w:val="18"/>
          <w:szCs w:val="18"/>
        </w:rPr>
        <w:t>https://doi.org/10.1177/001872679604900402</w:t>
      </w:r>
    </w:p>
    <w:p w14:paraId="4B4477F5" w14:textId="59A8C158"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Salas, E., Rosen, M. A., Burke, C. S., &amp; Goodwin, G. F. (2008). </w:t>
      </w:r>
      <w:r w:rsidRPr="00684DF1">
        <w:rPr>
          <w:rFonts w:eastAsia="Calibri-Bold-Identity-H"/>
          <w:i/>
          <w:iCs/>
          <w:sz w:val="18"/>
          <w:szCs w:val="18"/>
        </w:rPr>
        <w:t>The wisdom of collectives in organizations: An update of the teamwork competencies.</w:t>
      </w:r>
      <w:r w:rsidRPr="00684DF1">
        <w:rPr>
          <w:rFonts w:eastAsia="Calibri-Bold-Identity-H"/>
          <w:sz w:val="18"/>
          <w:szCs w:val="18"/>
        </w:rPr>
        <w:t xml:space="preserve"> Routledge. </w:t>
      </w:r>
    </w:p>
    <w:p w14:paraId="1CBAC9F9"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Schwarz, R. M. (1994). </w:t>
      </w:r>
      <w:r w:rsidRPr="00684DF1">
        <w:rPr>
          <w:rFonts w:eastAsia="Calibri-Bold-Identity-H"/>
          <w:i/>
          <w:iCs/>
          <w:sz w:val="18"/>
          <w:szCs w:val="18"/>
        </w:rPr>
        <w:t xml:space="preserve">The Skilled Facilitator: Practical Wisdom for Developing Effective Groups. A Joint Publication in the Jossey-Bass Management, Public Administration, and Nonprofit Sector Series </w:t>
      </w:r>
      <w:r w:rsidRPr="00684DF1">
        <w:rPr>
          <w:rFonts w:eastAsia="Calibri-Bold-Identity-H"/>
          <w:sz w:val="18"/>
          <w:szCs w:val="18"/>
        </w:rPr>
        <w:t xml:space="preserve">(1st ed.). ERIC. </w:t>
      </w:r>
    </w:p>
    <w:p w14:paraId="44E31260"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Singh, V. (2016). Employee empowerment and job satisfaction: An empirical study of manufacturing sector. </w:t>
      </w:r>
      <w:r w:rsidRPr="00684DF1">
        <w:rPr>
          <w:rFonts w:eastAsia="Calibri-Bold-Identity-H"/>
          <w:i/>
          <w:iCs/>
          <w:sz w:val="18"/>
          <w:szCs w:val="18"/>
        </w:rPr>
        <w:t>International journal of business quantitative economics and applied management research, 2</w:t>
      </w:r>
      <w:r w:rsidRPr="00684DF1">
        <w:rPr>
          <w:rFonts w:eastAsia="Calibri-Bold-Identity-H"/>
          <w:sz w:val="18"/>
          <w:szCs w:val="18"/>
        </w:rPr>
        <w:t>(9), 29-67.</w:t>
      </w:r>
    </w:p>
    <w:p w14:paraId="5644BA33"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Spector, P. E. (1997). </w:t>
      </w:r>
      <w:r w:rsidRPr="00684DF1">
        <w:rPr>
          <w:rFonts w:eastAsia="Calibri-Bold-Identity-H"/>
          <w:i/>
          <w:iCs/>
          <w:sz w:val="18"/>
          <w:szCs w:val="18"/>
        </w:rPr>
        <w:t>Job satisfaction: Application, assessment, causes, and consequences</w:t>
      </w:r>
      <w:r w:rsidRPr="00684DF1">
        <w:rPr>
          <w:rFonts w:eastAsia="Calibri-Bold-Identity-H"/>
          <w:sz w:val="18"/>
          <w:szCs w:val="18"/>
        </w:rPr>
        <w:t xml:space="preserve"> (3rd ed.). Sage. </w:t>
      </w:r>
    </w:p>
    <w:p w14:paraId="25A821C0"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Spreitzer</w:t>
      </w:r>
      <w:proofErr w:type="spellEnd"/>
      <w:r w:rsidRPr="00684DF1">
        <w:rPr>
          <w:rFonts w:eastAsia="Calibri-Bold-Identity-H"/>
          <w:sz w:val="18"/>
          <w:szCs w:val="18"/>
        </w:rPr>
        <w:t xml:space="preserve">, G. M. (1995). Psychological empowerment in the workplace: Dimensions, measurement, and validation. </w:t>
      </w:r>
      <w:r w:rsidRPr="00684DF1">
        <w:rPr>
          <w:rFonts w:eastAsia="Calibri-Bold-Identity-H"/>
          <w:i/>
          <w:iCs/>
          <w:sz w:val="18"/>
          <w:szCs w:val="18"/>
        </w:rPr>
        <w:t>Academy of management Journal, 38</w:t>
      </w:r>
      <w:r w:rsidRPr="00684DF1">
        <w:rPr>
          <w:rFonts w:eastAsia="Calibri-Bold-Identity-H"/>
          <w:sz w:val="18"/>
          <w:szCs w:val="18"/>
        </w:rPr>
        <w:t>(5), 1442-1465.</w:t>
      </w:r>
      <w:r w:rsidRPr="00684DF1">
        <w:rPr>
          <w:sz w:val="18"/>
          <w:szCs w:val="18"/>
        </w:rPr>
        <w:t xml:space="preserve"> </w:t>
      </w:r>
      <w:r w:rsidRPr="00684DF1">
        <w:rPr>
          <w:rFonts w:eastAsia="Calibri-Bold-Identity-H"/>
          <w:sz w:val="18"/>
          <w:szCs w:val="18"/>
        </w:rPr>
        <w:t xml:space="preserve">https://doi.org/10.2307/256865 </w:t>
      </w:r>
    </w:p>
    <w:p w14:paraId="4F3DDEFA" w14:textId="77777777" w:rsidR="00684DF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Stockard</w:t>
      </w:r>
      <w:proofErr w:type="spellEnd"/>
      <w:r w:rsidRPr="00684DF1">
        <w:rPr>
          <w:rFonts w:eastAsia="Calibri-Bold-Identity-H"/>
          <w:sz w:val="18"/>
          <w:szCs w:val="18"/>
        </w:rPr>
        <w:t xml:space="preserve">, J., &amp; Lehman, M. B. (2004). Influences on the satisfaction and retention of 1st-year teachers: The importance of effective school management. </w:t>
      </w:r>
      <w:r w:rsidRPr="00684DF1">
        <w:rPr>
          <w:rFonts w:eastAsia="Calibri-Bold-Identity-H"/>
          <w:i/>
          <w:iCs/>
          <w:sz w:val="18"/>
          <w:szCs w:val="18"/>
        </w:rPr>
        <w:t>Educational administration quarterly, 40</w:t>
      </w:r>
      <w:r w:rsidRPr="00684DF1">
        <w:rPr>
          <w:rFonts w:eastAsia="Calibri-Bold-Identity-H"/>
          <w:sz w:val="18"/>
          <w:szCs w:val="18"/>
        </w:rPr>
        <w:t xml:space="preserve">(5), 742-771. </w:t>
      </w:r>
    </w:p>
    <w:p w14:paraId="3E2399D1" w14:textId="3A0E3CC3" w:rsidR="00477461" w:rsidRPr="00684DF1" w:rsidRDefault="00477461" w:rsidP="00684DF1">
      <w:pPr>
        <w:pStyle w:val="FootnoteText"/>
        <w:ind w:left="284"/>
        <w:jc w:val="thaiDistribute"/>
        <w:rPr>
          <w:rFonts w:eastAsia="Calibri-Bold-Identity-H"/>
          <w:sz w:val="18"/>
          <w:szCs w:val="18"/>
        </w:rPr>
      </w:pPr>
      <w:r w:rsidRPr="00684DF1">
        <w:rPr>
          <w:rFonts w:eastAsia="Calibri-Bold-Identity-H"/>
          <w:sz w:val="18"/>
          <w:szCs w:val="18"/>
        </w:rPr>
        <w:t>https://doi.org/10.1177/0013161x04268844</w:t>
      </w:r>
    </w:p>
    <w:p w14:paraId="76D0C34F"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Syed, N., &amp; Yan, L. X. (2012). Impact of high-performance human resource management practices on employee job satisfaction: Empirical analysis. </w:t>
      </w:r>
      <w:r w:rsidRPr="00684DF1">
        <w:rPr>
          <w:rFonts w:eastAsia="Calibri-Bold-Identity-H"/>
          <w:i/>
          <w:iCs/>
          <w:sz w:val="18"/>
          <w:szCs w:val="18"/>
        </w:rPr>
        <w:t>Interdisciplinary Journal of Contemporary Research in Business, 4</w:t>
      </w:r>
      <w:r w:rsidRPr="00684DF1">
        <w:rPr>
          <w:rFonts w:eastAsia="Calibri-Bold-Identity-H"/>
          <w:sz w:val="18"/>
          <w:szCs w:val="18"/>
        </w:rPr>
        <w:t xml:space="preserve">(2), 318-342. </w:t>
      </w:r>
    </w:p>
    <w:p w14:paraId="41E1AC7A"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Thomas, K. W., &amp; </w:t>
      </w:r>
      <w:proofErr w:type="spellStart"/>
      <w:r w:rsidRPr="00684DF1">
        <w:rPr>
          <w:rFonts w:eastAsia="Calibri-Bold-Identity-H"/>
          <w:sz w:val="18"/>
          <w:szCs w:val="18"/>
        </w:rPr>
        <w:t>Velthouse</w:t>
      </w:r>
      <w:proofErr w:type="spellEnd"/>
      <w:r w:rsidRPr="00684DF1">
        <w:rPr>
          <w:rFonts w:eastAsia="Calibri-Bold-Identity-H"/>
          <w:sz w:val="18"/>
          <w:szCs w:val="18"/>
        </w:rPr>
        <w:t xml:space="preserve">, B. A. (1990). Cognitive elements of empowerment: An “interpretive” model of intrinsic task motivation. </w:t>
      </w:r>
      <w:r w:rsidRPr="00684DF1">
        <w:rPr>
          <w:rFonts w:eastAsia="Calibri-Bold-Identity-H"/>
          <w:i/>
          <w:iCs/>
          <w:sz w:val="18"/>
          <w:szCs w:val="18"/>
        </w:rPr>
        <w:t>Academy of management review, 15</w:t>
      </w:r>
      <w:r w:rsidRPr="00684DF1">
        <w:rPr>
          <w:rFonts w:eastAsia="Calibri-Bold-Identity-H"/>
          <w:sz w:val="18"/>
          <w:szCs w:val="18"/>
        </w:rPr>
        <w:t>(4), 666-681.</w:t>
      </w:r>
      <w:r w:rsidRPr="00684DF1">
        <w:rPr>
          <w:sz w:val="18"/>
          <w:szCs w:val="18"/>
        </w:rPr>
        <w:t xml:space="preserve"> </w:t>
      </w:r>
      <w:r w:rsidRPr="00684DF1">
        <w:rPr>
          <w:rFonts w:eastAsia="Calibri-Bold-Identity-H"/>
          <w:sz w:val="18"/>
          <w:szCs w:val="18"/>
        </w:rPr>
        <w:t xml:space="preserve">https://doi.org/10.2307/258687 </w:t>
      </w:r>
    </w:p>
    <w:p w14:paraId="7DBA810D" w14:textId="77777777" w:rsidR="00684DF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Truitt, D. L. (2011). The effect of training and development on employee attitude as it relates to training and work proficiency. </w:t>
      </w:r>
      <w:r w:rsidRPr="00684DF1">
        <w:rPr>
          <w:rFonts w:eastAsia="Calibri-Bold-Identity-H"/>
          <w:i/>
          <w:iCs/>
          <w:sz w:val="18"/>
          <w:szCs w:val="18"/>
        </w:rPr>
        <w:t>Sage Open, 1</w:t>
      </w:r>
      <w:r w:rsidRPr="00684DF1">
        <w:rPr>
          <w:rFonts w:eastAsia="Calibri-Bold-Identity-H"/>
          <w:sz w:val="18"/>
          <w:szCs w:val="18"/>
        </w:rPr>
        <w:t xml:space="preserve">(3), 2158244011433338. </w:t>
      </w:r>
    </w:p>
    <w:p w14:paraId="09A2AB0D" w14:textId="13A00A5E" w:rsidR="00477461" w:rsidRPr="00684DF1" w:rsidRDefault="00477461" w:rsidP="00684DF1">
      <w:pPr>
        <w:pStyle w:val="FootnoteText"/>
        <w:ind w:left="284"/>
        <w:jc w:val="thaiDistribute"/>
        <w:rPr>
          <w:rFonts w:eastAsia="Calibri-Bold-Identity-H"/>
          <w:sz w:val="18"/>
          <w:szCs w:val="18"/>
        </w:rPr>
      </w:pPr>
      <w:r w:rsidRPr="00684DF1">
        <w:rPr>
          <w:rFonts w:eastAsia="Calibri-Bold-Identity-H"/>
          <w:sz w:val="18"/>
          <w:szCs w:val="18"/>
        </w:rPr>
        <w:t>https://doi.org/10.1177/2158244011433338</w:t>
      </w:r>
    </w:p>
    <w:p w14:paraId="4088C653"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Turkyilmaz</w:t>
      </w:r>
      <w:proofErr w:type="spellEnd"/>
      <w:r w:rsidRPr="00684DF1">
        <w:rPr>
          <w:rFonts w:eastAsia="Calibri-Bold-Identity-H"/>
          <w:sz w:val="18"/>
          <w:szCs w:val="18"/>
        </w:rPr>
        <w:t xml:space="preserve">, A., </w:t>
      </w:r>
      <w:proofErr w:type="spellStart"/>
      <w:r w:rsidRPr="00684DF1">
        <w:rPr>
          <w:rFonts w:eastAsia="Calibri-Bold-Identity-H"/>
          <w:sz w:val="18"/>
          <w:szCs w:val="18"/>
        </w:rPr>
        <w:t>Akman</w:t>
      </w:r>
      <w:proofErr w:type="spellEnd"/>
      <w:r w:rsidRPr="00684DF1">
        <w:rPr>
          <w:rFonts w:eastAsia="Calibri-Bold-Identity-H"/>
          <w:sz w:val="18"/>
          <w:szCs w:val="18"/>
        </w:rPr>
        <w:t xml:space="preserve">, G., </w:t>
      </w:r>
      <w:proofErr w:type="spellStart"/>
      <w:r w:rsidRPr="00684DF1">
        <w:rPr>
          <w:rFonts w:eastAsia="Calibri-Bold-Identity-H"/>
          <w:sz w:val="18"/>
          <w:szCs w:val="18"/>
        </w:rPr>
        <w:t>Ozkan</w:t>
      </w:r>
      <w:proofErr w:type="spellEnd"/>
      <w:r w:rsidRPr="00684DF1">
        <w:rPr>
          <w:rFonts w:eastAsia="Calibri-Bold-Identity-H"/>
          <w:sz w:val="18"/>
          <w:szCs w:val="18"/>
        </w:rPr>
        <w:t xml:space="preserve">, C., &amp; </w:t>
      </w:r>
      <w:proofErr w:type="spellStart"/>
      <w:r w:rsidRPr="00684DF1">
        <w:rPr>
          <w:rFonts w:eastAsia="Calibri-Bold-Identity-H"/>
          <w:sz w:val="18"/>
          <w:szCs w:val="18"/>
        </w:rPr>
        <w:t>Pastuszak</w:t>
      </w:r>
      <w:proofErr w:type="spellEnd"/>
      <w:r w:rsidRPr="00684DF1">
        <w:rPr>
          <w:rFonts w:eastAsia="Calibri-Bold-Identity-H"/>
          <w:sz w:val="18"/>
          <w:szCs w:val="18"/>
        </w:rPr>
        <w:t xml:space="preserve">, Z. (2011). Empirical study of public sector employee loyalty and satisfaction. </w:t>
      </w:r>
      <w:r w:rsidRPr="00684DF1">
        <w:rPr>
          <w:rFonts w:eastAsia="Calibri-Bold-Identity-H"/>
          <w:i/>
          <w:iCs/>
          <w:sz w:val="18"/>
          <w:szCs w:val="18"/>
        </w:rPr>
        <w:t>Industrial Management &amp; Data Systems, 111</w:t>
      </w:r>
      <w:r w:rsidRPr="00684DF1">
        <w:rPr>
          <w:rFonts w:eastAsia="Calibri-Bold-Identity-H"/>
          <w:sz w:val="18"/>
          <w:szCs w:val="18"/>
        </w:rPr>
        <w:t>(5), 675-696. https://doi.org/10.1108/02635571111137250</w:t>
      </w:r>
    </w:p>
    <w:p w14:paraId="5A2D2542" w14:textId="77777777"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Usop</w:t>
      </w:r>
      <w:proofErr w:type="spellEnd"/>
      <w:r w:rsidRPr="00684DF1">
        <w:rPr>
          <w:rFonts w:eastAsia="Calibri-Bold-Identity-H"/>
          <w:sz w:val="18"/>
          <w:szCs w:val="18"/>
        </w:rPr>
        <w:t xml:space="preserve">, A. M., </w:t>
      </w:r>
      <w:proofErr w:type="spellStart"/>
      <w:r w:rsidRPr="00684DF1">
        <w:rPr>
          <w:rFonts w:eastAsia="Calibri-Bold-Identity-H"/>
          <w:sz w:val="18"/>
          <w:szCs w:val="18"/>
        </w:rPr>
        <w:t>Askandar</w:t>
      </w:r>
      <w:proofErr w:type="spellEnd"/>
      <w:r w:rsidRPr="00684DF1">
        <w:rPr>
          <w:rFonts w:eastAsia="Calibri-Bold-Identity-H"/>
          <w:sz w:val="18"/>
          <w:szCs w:val="18"/>
        </w:rPr>
        <w:t xml:space="preserve">, K., </w:t>
      </w:r>
      <w:proofErr w:type="spellStart"/>
      <w:r w:rsidRPr="00684DF1">
        <w:rPr>
          <w:rFonts w:eastAsia="Calibri-Bold-Identity-H"/>
          <w:sz w:val="18"/>
          <w:szCs w:val="18"/>
        </w:rPr>
        <w:t>Langguyuan-Kadtong</w:t>
      </w:r>
      <w:proofErr w:type="spellEnd"/>
      <w:r w:rsidRPr="00684DF1">
        <w:rPr>
          <w:rFonts w:eastAsia="Calibri-Bold-Identity-H"/>
          <w:sz w:val="18"/>
          <w:szCs w:val="18"/>
        </w:rPr>
        <w:t xml:space="preserve">, M., &amp; </w:t>
      </w:r>
      <w:proofErr w:type="spellStart"/>
      <w:r w:rsidRPr="00684DF1">
        <w:rPr>
          <w:rFonts w:eastAsia="Calibri-Bold-Identity-H"/>
          <w:sz w:val="18"/>
          <w:szCs w:val="18"/>
        </w:rPr>
        <w:t>Usop</w:t>
      </w:r>
      <w:proofErr w:type="spellEnd"/>
      <w:r w:rsidRPr="00684DF1">
        <w:rPr>
          <w:rFonts w:eastAsia="Calibri-Bold-Identity-H"/>
          <w:sz w:val="18"/>
          <w:szCs w:val="18"/>
        </w:rPr>
        <w:t xml:space="preserve">, D. (2013). Work performance and job satisfaction among teachers. </w:t>
      </w:r>
      <w:r w:rsidRPr="00684DF1">
        <w:rPr>
          <w:rFonts w:eastAsia="Calibri-Bold-Identity-H"/>
          <w:i/>
          <w:iCs/>
          <w:sz w:val="18"/>
          <w:szCs w:val="18"/>
        </w:rPr>
        <w:t>International journal of humanities and social science, 3</w:t>
      </w:r>
      <w:r w:rsidRPr="00684DF1">
        <w:rPr>
          <w:rFonts w:eastAsia="Calibri-Bold-Identity-H"/>
          <w:sz w:val="18"/>
          <w:szCs w:val="18"/>
        </w:rPr>
        <w:t xml:space="preserve">(5), 245-252. </w:t>
      </w:r>
    </w:p>
    <w:p w14:paraId="10FB3D48"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t xml:space="preserve">Webber, K. L. (2018). The working environment matters: Faculty member job satisfaction by institution type. </w:t>
      </w:r>
      <w:r w:rsidRPr="00684DF1">
        <w:rPr>
          <w:rFonts w:eastAsia="Calibri-Bold-Identity-H"/>
          <w:i/>
          <w:iCs/>
          <w:sz w:val="18"/>
          <w:szCs w:val="18"/>
        </w:rPr>
        <w:t xml:space="preserve">Research Dialogue, 142, </w:t>
      </w:r>
      <w:r w:rsidRPr="00684DF1">
        <w:rPr>
          <w:rFonts w:eastAsia="Calibri-Bold-Identity-H"/>
          <w:sz w:val="18"/>
          <w:szCs w:val="18"/>
        </w:rPr>
        <w:t xml:space="preserve">1-36. </w:t>
      </w:r>
    </w:p>
    <w:p w14:paraId="116AA0A4" w14:textId="59148752" w:rsidR="00477461" w:rsidRPr="00684DF1" w:rsidRDefault="00477461" w:rsidP="00477461">
      <w:pPr>
        <w:pStyle w:val="FootnoteText"/>
        <w:ind w:left="284" w:hanging="284"/>
        <w:jc w:val="thaiDistribute"/>
        <w:rPr>
          <w:rFonts w:eastAsia="Calibri-Bold-Identity-H"/>
          <w:sz w:val="18"/>
          <w:szCs w:val="18"/>
        </w:rPr>
      </w:pPr>
      <w:proofErr w:type="spellStart"/>
      <w:r w:rsidRPr="00684DF1">
        <w:rPr>
          <w:rFonts w:eastAsia="Calibri-Bold-Identity-H"/>
          <w:sz w:val="18"/>
          <w:szCs w:val="18"/>
        </w:rPr>
        <w:t>Wiyono</w:t>
      </w:r>
      <w:proofErr w:type="spellEnd"/>
      <w:r w:rsidRPr="00684DF1">
        <w:rPr>
          <w:rFonts w:eastAsia="Calibri-Bold-Identity-H"/>
          <w:sz w:val="18"/>
          <w:szCs w:val="18"/>
        </w:rPr>
        <w:t xml:space="preserve">, B. B. (2018). The effect of self-evaluation on the principals’ transformational leadership, teachers’ work motivation, teamwork effectiveness, and school improvement. </w:t>
      </w:r>
      <w:r w:rsidRPr="00684DF1">
        <w:rPr>
          <w:rFonts w:eastAsia="Calibri-Bold-Identity-H"/>
          <w:i/>
          <w:iCs/>
          <w:sz w:val="18"/>
          <w:szCs w:val="18"/>
        </w:rPr>
        <w:t>International Journal of Leadership in Education, 21</w:t>
      </w:r>
      <w:r w:rsidRPr="00684DF1">
        <w:rPr>
          <w:rFonts w:eastAsia="Calibri-Bold-Identity-H"/>
          <w:sz w:val="18"/>
          <w:szCs w:val="18"/>
        </w:rPr>
        <w:t>(6</w:t>
      </w:r>
      <w:proofErr w:type="gramStart"/>
      <w:r w:rsidRPr="00684DF1">
        <w:rPr>
          <w:rFonts w:eastAsia="Calibri-Bold-Identity-H"/>
          <w:sz w:val="18"/>
          <w:szCs w:val="18"/>
        </w:rPr>
        <w:t xml:space="preserve">), </w:t>
      </w:r>
      <w:r w:rsidR="00684DF1" w:rsidRPr="00684DF1">
        <w:rPr>
          <w:rFonts w:eastAsia="Calibri-Bold-Identity-H"/>
          <w:sz w:val="18"/>
          <w:szCs w:val="18"/>
        </w:rPr>
        <w:t xml:space="preserve">  </w:t>
      </w:r>
      <w:proofErr w:type="gramEnd"/>
      <w:r w:rsidR="00684DF1" w:rsidRPr="00684DF1">
        <w:rPr>
          <w:rFonts w:eastAsia="Calibri-Bold-Identity-H"/>
          <w:sz w:val="18"/>
          <w:szCs w:val="18"/>
        </w:rPr>
        <w:t xml:space="preserve">    </w:t>
      </w:r>
      <w:r w:rsidRPr="00684DF1">
        <w:rPr>
          <w:rFonts w:eastAsia="Calibri-Bold-Identity-H"/>
          <w:sz w:val="18"/>
          <w:szCs w:val="18"/>
        </w:rPr>
        <w:t>705-725. https://doi.org/10.1080/13603124.2017.1318960</w:t>
      </w:r>
    </w:p>
    <w:p w14:paraId="42A170DF" w14:textId="77777777" w:rsidR="00477461" w:rsidRPr="00684DF1" w:rsidRDefault="00477461" w:rsidP="00477461">
      <w:pPr>
        <w:pStyle w:val="FootnoteText"/>
        <w:ind w:left="284" w:hanging="284"/>
        <w:jc w:val="thaiDistribute"/>
        <w:rPr>
          <w:rFonts w:eastAsia="Calibri-Bold-Identity-H"/>
          <w:sz w:val="18"/>
          <w:szCs w:val="18"/>
        </w:rPr>
      </w:pPr>
      <w:r w:rsidRPr="00684DF1">
        <w:rPr>
          <w:rFonts w:eastAsia="Calibri-Bold-Identity-H"/>
          <w:sz w:val="18"/>
          <w:szCs w:val="18"/>
        </w:rPr>
        <w:lastRenderedPageBreak/>
        <w:t xml:space="preserve">Yaghoobi, N.-M., </w:t>
      </w:r>
      <w:proofErr w:type="spellStart"/>
      <w:r w:rsidRPr="00684DF1">
        <w:rPr>
          <w:rFonts w:eastAsia="Calibri-Bold-Identity-H"/>
          <w:sz w:val="18"/>
          <w:szCs w:val="18"/>
        </w:rPr>
        <w:t>Moloudi</w:t>
      </w:r>
      <w:proofErr w:type="spellEnd"/>
      <w:r w:rsidRPr="00684DF1">
        <w:rPr>
          <w:rFonts w:eastAsia="Calibri-Bold-Identity-H"/>
          <w:sz w:val="18"/>
          <w:szCs w:val="18"/>
        </w:rPr>
        <w:t xml:space="preserve">, J., &amp; </w:t>
      </w:r>
      <w:proofErr w:type="spellStart"/>
      <w:r w:rsidRPr="00684DF1">
        <w:rPr>
          <w:rFonts w:eastAsia="Calibri-Bold-Identity-H"/>
          <w:sz w:val="18"/>
          <w:szCs w:val="18"/>
        </w:rPr>
        <w:t>Azadikhah</w:t>
      </w:r>
      <w:proofErr w:type="spellEnd"/>
      <w:r w:rsidRPr="00684DF1">
        <w:rPr>
          <w:rFonts w:eastAsia="Calibri-Bold-Identity-H"/>
          <w:sz w:val="18"/>
          <w:szCs w:val="18"/>
        </w:rPr>
        <w:t xml:space="preserve">, O. (2011). The relationship between empowerment and human resource productivity in organization. </w:t>
      </w:r>
      <w:r w:rsidRPr="00684DF1">
        <w:rPr>
          <w:rFonts w:eastAsia="Calibri-Bold-Identity-H"/>
          <w:i/>
          <w:iCs/>
          <w:sz w:val="18"/>
          <w:szCs w:val="18"/>
        </w:rPr>
        <w:t>Journal of Basic and Applied, 1</w:t>
      </w:r>
      <w:r w:rsidRPr="00684DF1">
        <w:rPr>
          <w:rFonts w:eastAsia="Calibri-Bold-Identity-H"/>
          <w:sz w:val="18"/>
          <w:szCs w:val="18"/>
        </w:rPr>
        <w:t xml:space="preserve">(10), 1603-1610. </w:t>
      </w:r>
    </w:p>
    <w:p w14:paraId="4673E4D1" w14:textId="77777777" w:rsidR="00477461" w:rsidRPr="00477461" w:rsidRDefault="00477461" w:rsidP="00477461">
      <w:pPr>
        <w:pStyle w:val="FootnoteText"/>
        <w:ind w:left="284" w:hanging="284"/>
        <w:jc w:val="thaiDistribute"/>
        <w:rPr>
          <w:rFonts w:eastAsia="Calibri-Bold-Identity-H"/>
          <w:sz w:val="18"/>
          <w:szCs w:val="18"/>
        </w:rPr>
      </w:pPr>
    </w:p>
    <w:p w14:paraId="3D9F7229" w14:textId="5B6703EA" w:rsidR="00434C85" w:rsidRPr="000C7BF4" w:rsidRDefault="00434C85" w:rsidP="001A7CA7">
      <w:pPr>
        <w:tabs>
          <w:tab w:val="left" w:pos="0"/>
        </w:tabs>
        <w:rPr>
          <w:rFonts w:ascii="Times New Roman" w:eastAsia="SimSun" w:hAnsi="Times New Roman" w:cs="Times New Roman"/>
          <w:sz w:val="18"/>
          <w:szCs w:val="18"/>
          <w:lang w:eastAsia="zh-CN" w:bidi="en-US"/>
        </w:rPr>
      </w:pPr>
    </w:p>
    <w:sectPr w:rsidR="00434C85" w:rsidRPr="000C7BF4" w:rsidSect="005456F1">
      <w:footerReference w:type="even" r:id="rId18"/>
      <w:footerReference w:type="default" r:id="rId19"/>
      <w:type w:val="continuous"/>
      <w:pgSz w:w="12240" w:h="15840" w:code="1"/>
      <w:pgMar w:top="2007" w:right="1134" w:bottom="1440" w:left="1134" w:header="1418" w:footer="510"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7872" w14:textId="77777777" w:rsidR="00030161" w:rsidRDefault="00030161" w:rsidP="00A014A4">
      <w:r>
        <w:separator/>
      </w:r>
    </w:p>
  </w:endnote>
  <w:endnote w:type="continuationSeparator" w:id="0">
    <w:p w14:paraId="7D65B205" w14:textId="77777777" w:rsidR="00030161" w:rsidRDefault="00030161" w:rsidP="00A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CR Batang">
    <w:altName w:val="Malgun Gothic"/>
    <w:charset w:val="81"/>
    <w:family w:val="roman"/>
    <w:pitch w:val="default"/>
    <w:sig w:usb0="00000000" w:usb1="FBDFFFFF" w:usb2="0417FFFF"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roman"/>
    <w:pitch w:val="default"/>
  </w:font>
  <w:font w:name="CordiaUPC">
    <w:panose1 w:val="020B0304020202020204"/>
    <w:charset w:val="00"/>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Calibri-Bold-Identity-H">
    <w:altName w:val="MS Mincho"/>
    <w:charset w:val="80"/>
    <w:family w:val="auto"/>
    <w:pitch w:val="default"/>
    <w:sig w:usb0="00000000" w:usb1="0000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9998" w14:textId="77777777" w:rsidR="00811DD2" w:rsidRDefault="00811DD2" w:rsidP="00811DD2">
    <w:pPr>
      <w:pStyle w:val="Title"/>
    </w:pPr>
    <w:r>
      <w:rPr>
        <w:noProof/>
        <w:lang w:bidi="th-TH"/>
      </w:rPr>
      <mc:AlternateContent>
        <mc:Choice Requires="wps">
          <w:drawing>
            <wp:anchor distT="45720" distB="45720" distL="114300" distR="114300" simplePos="0" relativeHeight="251681280" behindDoc="0" locked="0" layoutInCell="1" allowOverlap="1" wp14:anchorId="718E189A" wp14:editId="7352B345">
              <wp:simplePos x="0" y="0"/>
              <wp:positionH relativeFrom="margin">
                <wp:posOffset>3171157</wp:posOffset>
              </wp:positionH>
              <wp:positionV relativeFrom="paragraph">
                <wp:posOffset>102944</wp:posOffset>
              </wp:positionV>
              <wp:extent cx="3265715" cy="1404620"/>
              <wp:effectExtent l="0" t="0" r="0" b="6985"/>
              <wp:wrapNone/>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715" cy="1404620"/>
                      </a:xfrm>
                      <a:prstGeom prst="rect">
                        <a:avLst/>
                      </a:prstGeom>
                      <a:solidFill>
                        <a:srgbClr val="FFFFFF"/>
                      </a:solidFill>
                      <a:ln w="9525">
                        <a:noFill/>
                        <a:miter lim="800000"/>
                        <a:headEnd/>
                        <a:tailEnd/>
                      </a:ln>
                    </wps:spPr>
                    <wps:txbx>
                      <w:txbxContent>
                        <w:p w14:paraId="78B2B57F" w14:textId="7193995D" w:rsidR="00811DD2" w:rsidRPr="005456F1" w:rsidRDefault="00811DD2" w:rsidP="00811DD2">
                          <w:pPr>
                            <w:widowControl/>
                            <w:wordWrap/>
                            <w:autoSpaceDE/>
                            <w:autoSpaceDN/>
                            <w:ind w:left="142" w:hanging="142"/>
                            <w:jc w:val="left"/>
                            <w:rPr>
                              <w:rFonts w:ascii="Georgia" w:eastAsia="Times New Roman" w:hAnsi="Georgia" w:cs="Angsana New"/>
                              <w:kern w:val="0"/>
                              <w:sz w:val="12"/>
                              <w:szCs w:val="12"/>
                              <w:lang w:eastAsia="en-US" w:bidi="th-TH"/>
                            </w:rPr>
                          </w:pPr>
                          <w:r w:rsidRPr="005456F1">
                            <w:rPr>
                              <w:rFonts w:ascii="MS Mincho" w:eastAsia="MS Mincho" w:hAnsi="MS Mincho" w:cs="MS Mincho" w:hint="eastAsia"/>
                              <w:kern w:val="0"/>
                              <w:sz w:val="12"/>
                              <w:szCs w:val="12"/>
                              <w:lang w:eastAsia="en-US" w:bidi="th-TH"/>
                            </w:rPr>
                            <w:t>ⓒ</w:t>
                          </w:r>
                          <w:r>
                            <w:rPr>
                              <w:rFonts w:ascii="MS Mincho" w:eastAsia="MS Mincho" w:hAnsi="MS Mincho" w:cs="MS Mincho" w:hint="eastAsia"/>
                              <w:kern w:val="0"/>
                              <w:sz w:val="12"/>
                              <w:szCs w:val="12"/>
                              <w:lang w:eastAsia="en-US" w:bidi="th-TH"/>
                            </w:rPr>
                            <w:t xml:space="preserve"> </w:t>
                          </w:r>
                          <w:r w:rsidRPr="005456F1">
                            <w:rPr>
                              <w:rFonts w:ascii="Georgia" w:eastAsia="Times New Roman" w:hAnsi="Georgia" w:cs="Angsana New"/>
                              <w:kern w:val="0"/>
                              <w:sz w:val="12"/>
                              <w:szCs w:val="12"/>
                              <w:lang w:eastAsia="en-US" w:bidi="th-TH"/>
                            </w:rPr>
                            <w:t>Copyright: The Author(s</w:t>
                          </w:r>
                          <w:r w:rsidR="00D83211">
                            <w:rPr>
                              <w:rFonts w:ascii="Georgia" w:eastAsia="Times New Roman" w:hAnsi="Georgia" w:cs="Angsana New"/>
                              <w:kern w:val="0"/>
                              <w:sz w:val="12"/>
                              <w:szCs w:val="12"/>
                              <w:lang w:eastAsia="en-US" w:bidi="th-TH"/>
                            </w:rPr>
                            <w:t>)</w:t>
                          </w:r>
                        </w:p>
                        <w:p w14:paraId="7AE9AEE3" w14:textId="403C4500" w:rsidR="00811DD2" w:rsidRPr="000331E7" w:rsidRDefault="00811DD2" w:rsidP="00811DD2">
                          <w:pPr>
                            <w:ind w:left="142" w:hanging="142"/>
                            <w:rPr>
                              <w:rFonts w:ascii="Georgia" w:hAnsi="Georgia"/>
                              <w:sz w:val="12"/>
                              <w:szCs w:val="12"/>
                            </w:rPr>
                          </w:pPr>
                          <w:r>
                            <w:rPr>
                              <w:rFonts w:ascii="Georgia" w:hAnsi="Georgia"/>
                              <w:sz w:val="12"/>
                              <w:szCs w:val="12"/>
                            </w:rPr>
                            <w:t xml:space="preserve">  </w:t>
                          </w:r>
                          <w:r w:rsidRPr="008600CB">
                            <w:rPr>
                              <w:rFonts w:ascii="Georgia" w:hAnsi="Georgia"/>
                              <w:sz w:val="12"/>
                              <w:szCs w:val="12"/>
                            </w:rPr>
                            <w:t>This is an Open Access article distributed under the terms of the Creative Commons Attribution Non-Commercial License (http://Creativecommons.org/licenses/by-nc/4.0/</w:t>
                          </w:r>
                          <w:r w:rsidR="00D83211">
                            <w:rPr>
                              <w:rFonts w:ascii="Georgia" w:hAnsi="Georgia"/>
                              <w:sz w:val="12"/>
                              <w:szCs w:val="12"/>
                            </w:rPr>
                            <w:t>)</w:t>
                          </w:r>
                          <w:r w:rsidRPr="008600CB">
                            <w:rPr>
                              <w:rFonts w:ascii="Georgia" w:hAnsi="Georgia"/>
                              <w:sz w:val="12"/>
                              <w:szCs w:val="12"/>
                            </w:rPr>
                            <w:t xml:space="preserve"> which permits unrestricted noncommercial use, distribution, and reproduction in any medium, provided the original work is properly cited.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E189A" id="_x0000_t202" coordsize="21600,21600" o:spt="202" path="m,l,21600r21600,l21600,xe">
              <v:stroke joinstyle="miter"/>
              <v:path gradientshapeok="t" o:connecttype="rect"/>
            </v:shapetype>
            <v:shape id="กล่องข้อความ 2" o:spid="_x0000_s1026" type="#_x0000_t202" style="position:absolute;left:0;text-align:left;margin-left:249.7pt;margin-top:8.1pt;width:257.15pt;height:110.6pt;z-index:251681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" stroked="f">
              <v:textbox style="mso-fit-shape-to-text:t">
                <w:txbxContent>
                  <w:p w14:paraId="78B2B57F" w14:textId="7193995D" w:rsidR="00811DD2" w:rsidRPr="005456F1" w:rsidRDefault="00811DD2" w:rsidP="00811DD2">
                    <w:pPr>
                      <w:widowControl/>
                      <w:wordWrap/>
                      <w:autoSpaceDE/>
                      <w:autoSpaceDN/>
                      <w:ind w:left="142" w:hanging="142"/>
                      <w:jc w:val="left"/>
                      <w:rPr>
                        <w:rFonts w:ascii="Georgia" w:eastAsia="Times New Roman" w:hAnsi="Georgia" w:cs="Angsana New"/>
                        <w:kern w:val="0"/>
                        <w:sz w:val="12"/>
                        <w:szCs w:val="12"/>
                        <w:lang w:eastAsia="en-US" w:bidi="th-TH"/>
                      </w:rPr>
                    </w:pPr>
                    <w:r w:rsidRPr="005456F1">
                      <w:rPr>
                        <w:rFonts w:ascii="MS Mincho" w:eastAsia="MS Mincho" w:hAnsi="MS Mincho" w:cs="MS Mincho" w:hint="eastAsia"/>
                        <w:kern w:val="0"/>
                        <w:sz w:val="12"/>
                        <w:szCs w:val="12"/>
                        <w:lang w:eastAsia="en-US" w:bidi="th-TH"/>
                      </w:rPr>
                      <w:t>ⓒ</w:t>
                    </w:r>
                    <w:r>
                      <w:rPr>
                        <w:rFonts w:ascii="MS Mincho" w:eastAsia="MS Mincho" w:hAnsi="MS Mincho" w:cs="MS Mincho" w:hint="eastAsia"/>
                        <w:kern w:val="0"/>
                        <w:sz w:val="12"/>
                        <w:szCs w:val="12"/>
                        <w:lang w:eastAsia="en-US" w:bidi="th-TH"/>
                      </w:rPr>
                      <w:t xml:space="preserve"> </w:t>
                    </w:r>
                    <w:r w:rsidRPr="005456F1">
                      <w:rPr>
                        <w:rFonts w:ascii="Georgia" w:eastAsia="Times New Roman" w:hAnsi="Georgia" w:cs="Angsana New"/>
                        <w:kern w:val="0"/>
                        <w:sz w:val="12"/>
                        <w:szCs w:val="12"/>
                        <w:lang w:eastAsia="en-US" w:bidi="th-TH"/>
                      </w:rPr>
                      <w:t>Copyright: The Author(s</w:t>
                    </w:r>
                    <w:r w:rsidR="00D83211">
                      <w:rPr>
                        <w:rFonts w:ascii="Georgia" w:eastAsia="Times New Roman" w:hAnsi="Georgia" w:cs="Angsana New"/>
                        <w:kern w:val="0"/>
                        <w:sz w:val="12"/>
                        <w:szCs w:val="12"/>
                        <w:lang w:eastAsia="en-US" w:bidi="th-TH"/>
                      </w:rPr>
                      <w:t>)</w:t>
                    </w:r>
                  </w:p>
                  <w:p w14:paraId="7AE9AEE3" w14:textId="403C4500" w:rsidR="00811DD2" w:rsidRPr="000331E7" w:rsidRDefault="00811DD2" w:rsidP="00811DD2">
                    <w:pPr>
                      <w:ind w:left="142" w:hanging="142"/>
                      <w:rPr>
                        <w:rFonts w:ascii="Georgia" w:hAnsi="Georgia"/>
                        <w:sz w:val="12"/>
                        <w:szCs w:val="12"/>
                      </w:rPr>
                    </w:pPr>
                    <w:r>
                      <w:rPr>
                        <w:rFonts w:ascii="Georgia" w:hAnsi="Georgia"/>
                        <w:sz w:val="12"/>
                        <w:szCs w:val="12"/>
                      </w:rPr>
                      <w:t xml:space="preserve">  </w:t>
                    </w:r>
                    <w:r w:rsidRPr="008600CB">
                      <w:rPr>
                        <w:rFonts w:ascii="Georgia" w:hAnsi="Georgia"/>
                        <w:sz w:val="12"/>
                        <w:szCs w:val="12"/>
                      </w:rPr>
                      <w:t>This is an Open Access article distributed under the terms of the Creative Commons Attribution Non-Commercial License (http://Creativecommons.org/licenses/by-nc/4.0/</w:t>
                    </w:r>
                    <w:r w:rsidR="00D83211">
                      <w:rPr>
                        <w:rFonts w:ascii="Georgia" w:hAnsi="Georgia"/>
                        <w:sz w:val="12"/>
                        <w:szCs w:val="12"/>
                      </w:rPr>
                      <w:t>)</w:t>
                    </w:r>
                    <w:r w:rsidRPr="008600CB">
                      <w:rPr>
                        <w:rFonts w:ascii="Georgia" w:hAnsi="Georgia"/>
                        <w:sz w:val="12"/>
                        <w:szCs w:val="12"/>
                      </w:rPr>
                      <w:t xml:space="preserve"> which permits unrestricted noncommercial use, distribution, and reproduction in any medium, provided the original work is properly cited.</w:t>
                    </w:r>
                  </w:p>
                </w:txbxContent>
              </v:textbox>
              <w10:wrap anchorx="margin"/>
            </v:shape>
          </w:pict>
        </mc:Fallback>
      </mc:AlternateContent>
    </w:r>
    <w:r>
      <w:rPr>
        <w:noProof/>
        <w:lang w:bidi="th-TH"/>
      </w:rPr>
      <mc:AlternateContent>
        <mc:Choice Requires="wps">
          <w:drawing>
            <wp:anchor distT="45720" distB="45720" distL="114300" distR="114300" simplePos="0" relativeHeight="251682304" behindDoc="0" locked="0" layoutInCell="1" allowOverlap="1" wp14:anchorId="46B44A7D" wp14:editId="0D9A70F5">
              <wp:simplePos x="0" y="0"/>
              <wp:positionH relativeFrom="margin">
                <wp:posOffset>-67657</wp:posOffset>
              </wp:positionH>
              <wp:positionV relativeFrom="paragraph">
                <wp:posOffset>86748</wp:posOffset>
              </wp:positionV>
              <wp:extent cx="3236595" cy="1205230"/>
              <wp:effectExtent l="0" t="0" r="1905" b="0"/>
              <wp:wrapSquare wrapText="bothSides"/>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205230"/>
                      </a:xfrm>
                      <a:prstGeom prst="rect">
                        <a:avLst/>
                      </a:prstGeom>
                      <a:solidFill>
                        <a:srgbClr val="FFFFFF"/>
                      </a:solidFill>
                      <a:ln w="9525">
                        <a:noFill/>
                        <a:miter lim="800000"/>
                        <a:headEnd/>
                        <a:tailEnd/>
                      </a:ln>
                    </wps:spPr>
                    <wps:txbx>
                      <w:txbxContent>
                        <w:p w14:paraId="71E72E14" w14:textId="5AD06496" w:rsidR="00811DD2" w:rsidRPr="00A94FCA" w:rsidRDefault="00811DD2" w:rsidP="001A7CA7">
                          <w:pPr>
                            <w:ind w:left="142" w:hanging="142"/>
                            <w:outlineLvl w:val="4"/>
                            <w:rPr>
                              <w:rFonts w:ascii="Georgia" w:hAnsi="Georgia" w:cs="Arial"/>
                              <w:sz w:val="14"/>
                              <w:szCs w:val="14"/>
                            </w:rPr>
                          </w:pPr>
                          <w:r w:rsidRPr="00F21CBE">
                            <w:rPr>
                              <w:rFonts w:ascii="Georgia" w:hAnsi="Georgia"/>
                              <w:sz w:val="14"/>
                              <w:szCs w:val="14"/>
                            </w:rPr>
                            <w:t>1*</w:t>
                          </w:r>
                          <w:r w:rsidR="00477461" w:rsidRPr="00477461">
                            <w:t xml:space="preserve"> </w:t>
                          </w:r>
                          <w:r w:rsidR="00477461" w:rsidRPr="00477461">
                            <w:rPr>
                              <w:rFonts w:ascii="Georgia" w:hAnsi="Georgia" w:cs="Arial"/>
                              <w:sz w:val="14"/>
                              <w:szCs w:val="14"/>
                            </w:rPr>
                            <w:t>Wang Yong, Zhanjiang University of Science and Technology, China. Email: 378611855@qq.com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44A7D" id="_x0000_s1027" type="#_x0000_t202" style="position:absolute;left:0;text-align:left;margin-left:-5.35pt;margin-top:6.85pt;width:254.85pt;height:94.9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" stroked="f">
              <v:textbox>
                <w:txbxContent>
                  <w:p w14:paraId="71E72E14" w14:textId="5AD06496" w:rsidR="00811DD2" w:rsidRPr="00A94FCA" w:rsidRDefault="00811DD2" w:rsidP="001A7CA7">
                    <w:pPr>
                      <w:ind w:left="142" w:hanging="142"/>
                      <w:outlineLvl w:val="4"/>
                      <w:rPr>
                        <w:rFonts w:ascii="Georgia" w:hAnsi="Georgia" w:cs="Arial"/>
                        <w:sz w:val="14"/>
                        <w:szCs w:val="14"/>
                      </w:rPr>
                    </w:pPr>
                    <w:r w:rsidRPr="00F21CBE">
                      <w:rPr>
                        <w:rFonts w:ascii="Georgia" w:hAnsi="Georgia"/>
                        <w:sz w:val="14"/>
                        <w:szCs w:val="14"/>
                      </w:rPr>
                      <w:t>1*</w:t>
                    </w:r>
                    <w:r w:rsidR="00477461" w:rsidRPr="00477461">
                      <w:t xml:space="preserve"> </w:t>
                    </w:r>
                    <w:r w:rsidR="00477461" w:rsidRPr="00477461">
                      <w:rPr>
                        <w:rFonts w:ascii="Georgia" w:hAnsi="Georgia" w:cs="Arial"/>
                        <w:sz w:val="14"/>
                        <w:szCs w:val="14"/>
                      </w:rPr>
                      <w:t>Wang Yong, Zhanjiang University of Science and Technology, China. Email: 378611855@qq.com</w:t>
                    </w:r>
                  </w:p>
                </w:txbxContent>
              </v:textbox>
              <w10:wrap type="square" anchorx="margin"/>
            </v:shape>
          </w:pict>
        </mc:Fallback>
      </mc:AlternateContent>
    </w:r>
    <w:r>
      <w:rPr>
        <w:noProof/>
        <w:lang w:bidi="th-TH"/>
      </w:rPr>
      <mc:AlternateContent>
        <mc:Choice Requires="wps">
          <w:drawing>
            <wp:anchor distT="0" distB="0" distL="114300" distR="114300" simplePos="0" relativeHeight="251683328" behindDoc="0" locked="0" layoutInCell="1" allowOverlap="1" wp14:anchorId="78EC2EC8" wp14:editId="17CBAF50">
              <wp:simplePos x="0" y="0"/>
              <wp:positionH relativeFrom="column">
                <wp:posOffset>3967</wp:posOffset>
              </wp:positionH>
              <wp:positionV relativeFrom="paragraph">
                <wp:posOffset>69066</wp:posOffset>
              </wp:positionV>
              <wp:extent cx="1543792" cy="0"/>
              <wp:effectExtent l="0" t="0" r="37465" b="19050"/>
              <wp:wrapNone/>
              <wp:docPr id="10" name="ตัวเชื่อมต่อตรง 7"/>
              <wp:cNvGraphicFramePr/>
              <a:graphic xmlns:a="http://schemas.openxmlformats.org/drawingml/2006/main">
                <a:graphicData uri="http://schemas.microsoft.com/office/word/2010/wordprocessingShape">
                  <wps:wsp>
                    <wps:cNvCnPr/>
                    <wps:spPr>
                      <a:xfrm>
                        <a:off x="0" y="0"/>
                        <a:ext cx="1543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4467A" id="ตัวเชื่อมต่อตรง 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45pt" to="121.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" strokecolor="black [3200]" strokeweight=".5pt">
              <v:stroke joinstyle="miter"/>
            </v:line>
          </w:pict>
        </mc:Fallback>
      </mc:AlternateContent>
    </w:r>
  </w:p>
  <w:p w14:paraId="39143E73" w14:textId="77777777" w:rsidR="00811DD2" w:rsidRDefault="00811DD2" w:rsidP="00811DD2">
    <w:pPr>
      <w:pStyle w:val="Title"/>
    </w:pPr>
  </w:p>
  <w:p w14:paraId="47218342" w14:textId="77777777" w:rsidR="00811DD2" w:rsidRDefault="00811DD2">
    <w:pPr>
      <w:pStyle w:val="Tit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8A8F" w14:textId="4DC75609" w:rsidR="00930581" w:rsidRDefault="00930581">
    <w:pPr>
      <w:pStyle w:val="Title"/>
    </w:pPr>
    <w:r>
      <w:rPr>
        <w:noProof/>
        <w:lang w:bidi="th-TH"/>
      </w:rPr>
      <mc:AlternateContent>
        <mc:Choice Requires="wps">
          <w:drawing>
            <wp:anchor distT="0" distB="0" distL="114300" distR="114300" simplePos="0" relativeHeight="251672064" behindDoc="0" locked="0" layoutInCell="1" allowOverlap="1" wp14:anchorId="213C817B" wp14:editId="3170B9E9">
              <wp:simplePos x="0" y="0"/>
              <wp:positionH relativeFrom="column">
                <wp:posOffset>33994</wp:posOffset>
              </wp:positionH>
              <wp:positionV relativeFrom="paragraph">
                <wp:posOffset>-281775</wp:posOffset>
              </wp:positionV>
              <wp:extent cx="1543792" cy="0"/>
              <wp:effectExtent l="0" t="0" r="37465" b="19050"/>
              <wp:wrapNone/>
              <wp:docPr id="7" name="ตัวเชื่อมต่อตรง 7"/>
              <wp:cNvGraphicFramePr/>
              <a:graphic xmlns:a="http://schemas.openxmlformats.org/drawingml/2006/main">
                <a:graphicData uri="http://schemas.microsoft.com/office/word/2010/wordprocessingShape">
                  <wps:wsp>
                    <wps:cNvCnPr/>
                    <wps:spPr>
                      <a:xfrm>
                        <a:off x="0" y="0"/>
                        <a:ext cx="1543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A89F6" id="ตัวเชื่อมต่อตรง 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2.2pt" to="124.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" strokecolor="black [3200]" strokeweight=".5pt">
              <v:stroke joinstyle="miter"/>
            </v:line>
          </w:pict>
        </mc:Fallback>
      </mc:AlternateContent>
    </w:r>
    <w:r>
      <w:rPr>
        <w:noProof/>
        <w:lang w:bidi="th-TH"/>
      </w:rPr>
      <mc:AlternateContent>
        <mc:Choice Requires="wps">
          <w:drawing>
            <wp:anchor distT="45720" distB="45720" distL="114300" distR="114300" simplePos="0" relativeHeight="251668992" behindDoc="0" locked="0" layoutInCell="1" allowOverlap="1" wp14:anchorId="7A97AB01" wp14:editId="0C12A85E">
              <wp:simplePos x="0" y="0"/>
              <wp:positionH relativeFrom="margin">
                <wp:posOffset>-47501</wp:posOffset>
              </wp:positionH>
              <wp:positionV relativeFrom="paragraph">
                <wp:posOffset>-245209</wp:posOffset>
              </wp:positionV>
              <wp:extent cx="3236595" cy="1404620"/>
              <wp:effectExtent l="0" t="0" r="1905" b="2540"/>
              <wp:wrapSquare wrapText="bothSides"/>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404620"/>
                      </a:xfrm>
                      <a:prstGeom prst="rect">
                        <a:avLst/>
                      </a:prstGeom>
                      <a:solidFill>
                        <a:srgbClr val="FFFFFF"/>
                      </a:solidFill>
                      <a:ln w="9525">
                        <a:noFill/>
                        <a:miter lim="800000"/>
                        <a:headEnd/>
                        <a:tailEnd/>
                      </a:ln>
                    </wps:spPr>
                    <wps:txbx>
                      <w:txbxContent>
                        <w:p w14:paraId="339CB500" w14:textId="77777777" w:rsidR="00930581" w:rsidRPr="00085D7B" w:rsidRDefault="00930581" w:rsidP="005456F1">
                          <w:pPr>
                            <w:rPr>
                              <w:rFonts w:ascii="Georgia" w:hAnsi="Georgia"/>
                              <w:sz w:val="14"/>
                              <w:szCs w:val="14"/>
                            </w:rPr>
                          </w:pPr>
                          <w:r w:rsidRPr="00085D7B">
                            <w:rPr>
                              <w:rFonts w:ascii="Georgia" w:hAnsi="Georgia"/>
                              <w:sz w:val="14"/>
                              <w:szCs w:val="14"/>
                            </w:rPr>
                            <w:t>*De-Rong Zhang, School of Marxism, Chengdu Vocational &amp; Technical College of Industry, China. Email: 80778711@qq.com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7AB01" id="_x0000_t202" coordsize="21600,21600" o:spt="202" path="m,l,21600r21600,l21600,xe">
              <v:stroke joinstyle="miter"/>
              <v:path gradientshapeok="t" o:connecttype="rect"/>
            </v:shapetype>
            <v:shape id="_x0000_s1028" type="#_x0000_t202" style="position:absolute;left:0;text-align:left;margin-left:-3.75pt;margin-top:-19.3pt;width:254.85pt;height:110.6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" stroked="f">
              <v:textbox style="mso-fit-shape-to-text:t">
                <w:txbxContent>
                  <w:p w14:paraId="339CB500" w14:textId="77777777" w:rsidR="00930581" w:rsidRPr="00085D7B" w:rsidRDefault="00930581" w:rsidP="005456F1">
                    <w:pPr>
                      <w:rPr>
                        <w:rFonts w:ascii="Georgia" w:hAnsi="Georgia"/>
                        <w:sz w:val="14"/>
                        <w:szCs w:val="14"/>
                      </w:rPr>
                    </w:pPr>
                    <w:r w:rsidRPr="00085D7B">
                      <w:rPr>
                        <w:rFonts w:ascii="Georgia" w:hAnsi="Georgia"/>
                        <w:sz w:val="14"/>
                        <w:szCs w:val="14"/>
                      </w:rPr>
                      <w:t>*De-Rong Zhang, School of Marxism, Chengdu Vocational &amp; Technical College of Industry, China. Email: 80778711@qq.com</w:t>
                    </w:r>
                  </w:p>
                </w:txbxContent>
              </v:textbox>
              <w10:wrap type="square" anchorx="margin"/>
            </v:shape>
          </w:pict>
        </mc:Fallback>
      </mc:AlternateContent>
    </w:r>
    <w:r>
      <w:rPr>
        <w:noProof/>
        <w:lang w:bidi="th-TH"/>
      </w:rPr>
      <mc:AlternateContent>
        <mc:Choice Requires="wps">
          <w:drawing>
            <wp:anchor distT="45720" distB="45720" distL="114300" distR="114300" simplePos="0" relativeHeight="251666944" behindDoc="0" locked="0" layoutInCell="1" allowOverlap="1" wp14:anchorId="7452EACE" wp14:editId="0AFACCA1">
              <wp:simplePos x="0" y="0"/>
              <wp:positionH relativeFrom="margin">
                <wp:posOffset>3212275</wp:posOffset>
              </wp:positionH>
              <wp:positionV relativeFrom="paragraph">
                <wp:posOffset>-263038</wp:posOffset>
              </wp:positionV>
              <wp:extent cx="3265715" cy="1404620"/>
              <wp:effectExtent l="0" t="0" r="0" b="6985"/>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715" cy="1404620"/>
                      </a:xfrm>
                      <a:prstGeom prst="rect">
                        <a:avLst/>
                      </a:prstGeom>
                      <a:solidFill>
                        <a:srgbClr val="FFFFFF"/>
                      </a:solidFill>
                      <a:ln w="9525">
                        <a:noFill/>
                        <a:miter lim="800000"/>
                        <a:headEnd/>
                        <a:tailEnd/>
                      </a:ln>
                    </wps:spPr>
                    <wps:txbx>
                      <w:txbxContent>
                        <w:p w14:paraId="646D498B" w14:textId="3D125127" w:rsidR="00930581" w:rsidRPr="005456F1" w:rsidRDefault="00930581" w:rsidP="005456F1">
                          <w:pPr>
                            <w:widowControl/>
                            <w:wordWrap/>
                            <w:autoSpaceDE/>
                            <w:autoSpaceDN/>
                            <w:jc w:val="left"/>
                            <w:rPr>
                              <w:rFonts w:ascii="Georgia" w:eastAsia="Times New Roman" w:hAnsi="Georgia" w:cs="Angsana New"/>
                              <w:kern w:val="0"/>
                              <w:sz w:val="12"/>
                              <w:szCs w:val="12"/>
                              <w:lang w:eastAsia="en-US" w:bidi="th-TH"/>
                            </w:rPr>
                          </w:pPr>
                          <w:r w:rsidRPr="005456F1">
                            <w:rPr>
                              <w:rFonts w:ascii="MS Mincho" w:eastAsia="MS Mincho" w:hAnsi="MS Mincho" w:cs="MS Mincho" w:hint="eastAsia"/>
                              <w:kern w:val="0"/>
                              <w:sz w:val="12"/>
                              <w:szCs w:val="12"/>
                              <w:lang w:eastAsia="en-US" w:bidi="th-TH"/>
                            </w:rPr>
                            <w:t>ⓒ</w:t>
                          </w:r>
                          <w:r w:rsidRPr="005456F1">
                            <w:rPr>
                              <w:rFonts w:ascii="Georgia" w:eastAsia="Times New Roman" w:hAnsi="Georgia" w:cs="Angsana New"/>
                              <w:kern w:val="0"/>
                              <w:sz w:val="12"/>
                              <w:szCs w:val="12"/>
                              <w:lang w:eastAsia="en-US" w:bidi="th-TH"/>
                            </w:rPr>
                            <w:t xml:space="preserve"> Copyright: The Author(s</w:t>
                          </w:r>
                          <w:r w:rsidR="00D83211">
                            <w:rPr>
                              <w:rFonts w:ascii="Georgia" w:eastAsia="Times New Roman" w:hAnsi="Georgia" w:cs="Angsana New"/>
                              <w:kern w:val="0"/>
                              <w:sz w:val="12"/>
                              <w:szCs w:val="12"/>
                              <w:lang w:eastAsia="en-US" w:bidi="th-TH"/>
                            </w:rPr>
                            <w:t>)</w:t>
                          </w:r>
                        </w:p>
                        <w:p w14:paraId="4FAB4A6A" w14:textId="1FA33F34" w:rsidR="00930581" w:rsidRPr="000331E7" w:rsidRDefault="00930581" w:rsidP="000331E7">
                          <w:pPr>
                            <w:rPr>
                              <w:rFonts w:ascii="Georgia" w:hAnsi="Georgia"/>
                              <w:sz w:val="12"/>
                              <w:szCs w:val="12"/>
                            </w:rPr>
                          </w:pPr>
                          <w:r w:rsidRPr="000331E7">
                            <w:rPr>
                              <w:rFonts w:ascii="Georgia" w:hAnsi="Georgia"/>
                              <w:sz w:val="12"/>
                              <w:szCs w:val="12"/>
                            </w:rPr>
                            <w:t>This is an Open Access article distributed under the terms of the Creative Commons</w:t>
                          </w:r>
                          <w:r>
                            <w:rPr>
                              <w:rFonts w:ascii="Georgia" w:hAnsi="Georgia"/>
                              <w:sz w:val="12"/>
                              <w:szCs w:val="12"/>
                            </w:rPr>
                            <w:t xml:space="preserve"> </w:t>
                          </w:r>
                          <w:r w:rsidRPr="000331E7">
                            <w:rPr>
                              <w:rFonts w:ascii="Georgia" w:hAnsi="Georgia"/>
                              <w:sz w:val="12"/>
                              <w:szCs w:val="12"/>
                            </w:rPr>
                            <w:t>Attribution Non-Commercial License (http://Creativecommons.org/licenses/by-nc/4.0/</w:t>
                          </w:r>
                          <w:r w:rsidR="00D83211">
                            <w:rPr>
                              <w:rFonts w:ascii="Georgia" w:hAnsi="Georgia"/>
                              <w:sz w:val="12"/>
                              <w:szCs w:val="12"/>
                            </w:rPr>
                            <w:t>)</w:t>
                          </w:r>
                          <w:r w:rsidRPr="000331E7">
                            <w:rPr>
                              <w:rFonts w:ascii="Georgia" w:hAnsi="Georgia"/>
                              <w:sz w:val="12"/>
                              <w:szCs w:val="12"/>
                            </w:rPr>
                            <w:t>which permits unrestricted noncommercial use, distribution, and reproduction in any medium, provided the original work is properly cited.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2EACE" id="_x0000_s1029" type="#_x0000_t202" style="position:absolute;left:0;text-align:left;margin-left:252.95pt;margin-top:-20.7pt;width:257.15pt;height:110.6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" stroked="f">
              <v:textbox style="mso-fit-shape-to-text:t">
                <w:txbxContent>
                  <w:p w14:paraId="646D498B" w14:textId="3D125127" w:rsidR="00930581" w:rsidRPr="005456F1" w:rsidRDefault="00930581" w:rsidP="005456F1">
                    <w:pPr>
                      <w:widowControl/>
                      <w:wordWrap/>
                      <w:autoSpaceDE/>
                      <w:autoSpaceDN/>
                      <w:jc w:val="left"/>
                      <w:rPr>
                        <w:rFonts w:ascii="Georgia" w:eastAsia="Times New Roman" w:hAnsi="Georgia" w:cs="Angsana New"/>
                        <w:kern w:val="0"/>
                        <w:sz w:val="12"/>
                        <w:szCs w:val="12"/>
                        <w:lang w:eastAsia="en-US" w:bidi="th-TH"/>
                      </w:rPr>
                    </w:pPr>
                    <w:r w:rsidRPr="005456F1">
                      <w:rPr>
                        <w:rFonts w:ascii="MS Mincho" w:eastAsia="MS Mincho" w:hAnsi="MS Mincho" w:cs="MS Mincho" w:hint="eastAsia"/>
                        <w:kern w:val="0"/>
                        <w:sz w:val="12"/>
                        <w:szCs w:val="12"/>
                        <w:lang w:eastAsia="en-US" w:bidi="th-TH"/>
                      </w:rPr>
                      <w:t>ⓒ</w:t>
                    </w:r>
                    <w:r w:rsidRPr="005456F1">
                      <w:rPr>
                        <w:rFonts w:ascii="Georgia" w:eastAsia="Times New Roman" w:hAnsi="Georgia" w:cs="Angsana New"/>
                        <w:kern w:val="0"/>
                        <w:sz w:val="12"/>
                        <w:szCs w:val="12"/>
                        <w:lang w:eastAsia="en-US" w:bidi="th-TH"/>
                      </w:rPr>
                      <w:t xml:space="preserve"> Copyright: The Author(s</w:t>
                    </w:r>
                    <w:r w:rsidR="00D83211">
                      <w:rPr>
                        <w:rFonts w:ascii="Georgia" w:eastAsia="Times New Roman" w:hAnsi="Georgia" w:cs="Angsana New"/>
                        <w:kern w:val="0"/>
                        <w:sz w:val="12"/>
                        <w:szCs w:val="12"/>
                        <w:lang w:eastAsia="en-US" w:bidi="th-TH"/>
                      </w:rPr>
                      <w:t>)</w:t>
                    </w:r>
                  </w:p>
                  <w:p w14:paraId="4FAB4A6A" w14:textId="1FA33F34" w:rsidR="00930581" w:rsidRPr="000331E7" w:rsidRDefault="00930581" w:rsidP="000331E7">
                    <w:pPr>
                      <w:rPr>
                        <w:rFonts w:ascii="Georgia" w:hAnsi="Georgia"/>
                        <w:sz w:val="12"/>
                        <w:szCs w:val="12"/>
                      </w:rPr>
                    </w:pPr>
                    <w:r w:rsidRPr="000331E7">
                      <w:rPr>
                        <w:rFonts w:ascii="Georgia" w:hAnsi="Georgia"/>
                        <w:sz w:val="12"/>
                        <w:szCs w:val="12"/>
                      </w:rPr>
                      <w:t>This is an Open Access article distributed under the terms of the Creative Commons</w:t>
                    </w:r>
                    <w:r>
                      <w:rPr>
                        <w:rFonts w:ascii="Georgia" w:hAnsi="Georgia"/>
                        <w:sz w:val="12"/>
                        <w:szCs w:val="12"/>
                      </w:rPr>
                      <w:t xml:space="preserve"> </w:t>
                    </w:r>
                    <w:r w:rsidRPr="000331E7">
                      <w:rPr>
                        <w:rFonts w:ascii="Georgia" w:hAnsi="Georgia"/>
                        <w:sz w:val="12"/>
                        <w:szCs w:val="12"/>
                      </w:rPr>
                      <w:t>Attribution Non-Commercial License (http://Creativecommons.org/licenses/by-nc/4.0/</w:t>
                    </w:r>
                    <w:r w:rsidR="00D83211">
                      <w:rPr>
                        <w:rFonts w:ascii="Georgia" w:hAnsi="Georgia"/>
                        <w:sz w:val="12"/>
                        <w:szCs w:val="12"/>
                      </w:rPr>
                      <w:t>)</w:t>
                    </w:r>
                    <w:r w:rsidRPr="000331E7">
                      <w:rPr>
                        <w:rFonts w:ascii="Georgia" w:hAnsi="Georgia"/>
                        <w:sz w:val="12"/>
                        <w:szCs w:val="12"/>
                      </w:rPr>
                      <w:t>which permits unrestricted noncommercial use, distribution, and reproduction in any medium, provided the original work is properly cited.</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2E5E" w14:textId="77777777" w:rsidR="00930581" w:rsidRDefault="00930581" w:rsidP="00FE3CB2"/>
  <w:p w14:paraId="07AD8C4A" w14:textId="77777777" w:rsidR="00930581" w:rsidRDefault="00930581" w:rsidP="00FE3CB2"/>
  <w:p w14:paraId="27EBB8F1" w14:textId="6E64E43C" w:rsidR="00930581" w:rsidRDefault="00930581" w:rsidP="00FE3CB2">
    <w:pPr>
      <w:pStyle w:val="Title"/>
    </w:pPr>
  </w:p>
  <w:p w14:paraId="1922C906" w14:textId="77777777" w:rsidR="00930581" w:rsidRDefault="00930581">
    <w:pPr>
      <w:pStyle w:val="Tit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FC96" w14:textId="77777777" w:rsidR="00930581" w:rsidRDefault="00930581">
    <w:pPr>
      <w:pStyle w:val="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CD0" w14:textId="77777777" w:rsidR="00030161" w:rsidRDefault="00030161" w:rsidP="00A014A4">
      <w:r>
        <w:separator/>
      </w:r>
    </w:p>
  </w:footnote>
  <w:footnote w:type="continuationSeparator" w:id="0">
    <w:p w14:paraId="72CD7410" w14:textId="77777777" w:rsidR="00030161" w:rsidRDefault="00030161" w:rsidP="00A0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8F86" w14:textId="00705315" w:rsidR="00930581" w:rsidRDefault="00930581">
    <w:pPr>
      <w:rPr>
        <w:rFonts w:ascii="Times New Roman" w:hAnsi="Times New Roman" w:cs="Times New Roman"/>
        <w:i/>
        <w:noProof/>
        <w:color w:val="231F20"/>
        <w:spacing w:val="-2"/>
        <w:sz w:val="16"/>
        <w:szCs w:val="16"/>
      </w:rPr>
    </w:pPr>
    <w:r w:rsidRPr="00CC5F53">
      <w:rPr>
        <w:rFonts w:ascii="Times New Roman" w:hAnsi="Times New Roman" w:cs="Times New Roman"/>
        <w:i/>
        <w:kern w:val="0"/>
      </w:rPr>
      <w:fldChar w:fldCharType="begin"/>
    </w:r>
    <w:r w:rsidRPr="00CC5F53">
      <w:rPr>
        <w:rFonts w:ascii="Times New Roman" w:hAnsi="Times New Roman" w:cs="Times New Roman"/>
        <w:i/>
        <w:kern w:val="0"/>
      </w:rPr>
      <w:instrText xml:space="preserve"> PAGE   \* MERGEFORMAT </w:instrText>
    </w:r>
    <w:r w:rsidRPr="00CC5F53">
      <w:rPr>
        <w:rFonts w:ascii="Times New Roman" w:hAnsi="Times New Roman" w:cs="Times New Roman"/>
        <w:i/>
        <w:kern w:val="0"/>
      </w:rPr>
      <w:fldChar w:fldCharType="separate"/>
    </w:r>
    <w:r w:rsidR="008021A5">
      <w:rPr>
        <w:rFonts w:ascii="Times New Roman" w:hAnsi="Times New Roman" w:cs="Times New Roman"/>
        <w:i/>
        <w:noProof/>
        <w:kern w:val="0"/>
      </w:rPr>
      <w:t>32</w:t>
    </w:r>
    <w:r w:rsidRPr="00CC5F53">
      <w:rPr>
        <w:rFonts w:ascii="Times New Roman" w:hAnsi="Times New Roman" w:cs="Times New Roman"/>
        <w:i/>
        <w:kern w:val="0"/>
      </w:rPr>
      <w:fldChar w:fldCharType="end"/>
    </w:r>
    <w:r>
      <w:rPr>
        <w:rFonts w:hint="eastAsia"/>
      </w:rPr>
      <w:t xml:space="preserve">    </w:t>
    </w:r>
    <w:r>
      <w:t xml:space="preserve"> </w:t>
    </w:r>
    <w:r>
      <w:rPr>
        <w:rFonts w:hint="eastAsia"/>
      </w:rPr>
      <w:t xml:space="preserve">  </w:t>
    </w:r>
    <w:r>
      <w:tab/>
      <w:t xml:space="preserve">                  </w:t>
    </w:r>
    <w:bookmarkStart w:id="1" w:name="_Hlk138930247"/>
    <w:r>
      <w:t xml:space="preserve">               </w:t>
    </w:r>
    <w:bookmarkEnd w:id="1"/>
    <w:r w:rsidR="00030161">
      <w:rPr>
        <w:rFonts w:ascii="Times New Roman" w:hAnsi="Times New Roman" w:cs="Times New Roman"/>
        <w:bCs/>
        <w:i/>
        <w:iCs/>
        <w:noProof/>
        <w:color w:val="231F20"/>
        <w:spacing w:val="-2"/>
        <w:sz w:val="16"/>
        <w:lang w:eastAsia="en-US" w:bidi="th-TH"/>
      </w:rPr>
      <w:pict w14:anchorId="751E2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8019" o:spid="_x0000_s2052" type="#_x0000_t136" style="position:absolute;left:0;text-align:left;margin-left:0;margin-top:0;width:632.6pt;height:70.25pt;rotation:315;z-index:-251638272;mso-position-horizontal:center;mso-position-horizontal-relative:margin;mso-position-vertical:center;mso-position-vertical-relative:margin" o:allowincell="f" fillcolor="silver" stroked="f">
          <v:fill opacity=".5"/>
          <v:textpath style="font-family:&quot;ti&quot;;font-size:1pt" string="AU-GSB E-JOURNAL"/>
          <w10:wrap anchorx="margin" anchory="margin"/>
        </v:shape>
      </w:pict>
    </w:r>
    <w:r w:rsidR="001A7CA7">
      <w:t xml:space="preserve">   </w:t>
    </w:r>
    <w:r w:rsidR="00F04EEB">
      <w:t xml:space="preserve"> </w:t>
    </w:r>
    <w:r w:rsidR="000C7BF4">
      <w:t xml:space="preserve">      </w:t>
    </w:r>
    <w:r w:rsidR="00477461">
      <w:t xml:space="preserve">  </w:t>
    </w:r>
    <w:r w:rsidR="000C7BF4">
      <w:t xml:space="preserve"> </w:t>
    </w:r>
    <w:r w:rsidR="00477461" w:rsidRPr="00477461">
      <w:rPr>
        <w:rFonts w:ascii="Times New Roman" w:hAnsi="Times New Roman" w:cs="Times New Roman"/>
        <w:i/>
        <w:color w:val="231F20"/>
        <w:spacing w:val="-2"/>
        <w:sz w:val="16"/>
        <w:lang w:val="de-DE"/>
      </w:rPr>
      <w:t>Wang Yong</w:t>
    </w:r>
    <w:r w:rsidR="00F04EEB" w:rsidRPr="00F04EEB">
      <w:rPr>
        <w:rFonts w:ascii="Times New Roman" w:hAnsi="Times New Roman" w:cs="Times New Roman"/>
        <w:bCs/>
        <w:i/>
        <w:iCs/>
        <w:color w:val="231F20"/>
        <w:spacing w:val="-2"/>
        <w:sz w:val="16"/>
        <w:lang w:bidi="en-US"/>
      </w:rPr>
      <w:t xml:space="preserve"> </w:t>
    </w:r>
    <w:r w:rsidR="00DD0626" w:rsidRPr="009E0F15">
      <w:rPr>
        <w:rFonts w:ascii="Times New Roman" w:hAnsi="Times New Roman" w:cs="Times New Roman"/>
        <w:i/>
        <w:noProof/>
        <w:color w:val="231F20"/>
        <w:spacing w:val="-2"/>
        <w:sz w:val="16"/>
      </w:rPr>
      <w:t xml:space="preserve">/ </w:t>
    </w:r>
    <w:r w:rsidR="00A94FCA">
      <w:rPr>
        <w:rFonts w:ascii="Times New Roman" w:hAnsi="Times New Roman" w:cs="Times New Roman"/>
        <w:i/>
        <w:color w:val="231F20"/>
        <w:spacing w:val="-2"/>
        <w:sz w:val="16"/>
      </w:rPr>
      <w:t xml:space="preserve">AU-GSB e-Journal Vol 18 No </w:t>
    </w:r>
    <w:r w:rsidR="00F04EEB">
      <w:rPr>
        <w:rFonts w:ascii="Times New Roman" w:hAnsi="Times New Roman" w:cs="Times New Roman"/>
        <w:i/>
        <w:color w:val="231F20"/>
        <w:spacing w:val="-2"/>
        <w:sz w:val="16"/>
      </w:rPr>
      <w:t>3</w:t>
    </w:r>
    <w:r w:rsidR="00A94FCA">
      <w:rPr>
        <w:rFonts w:ascii="Times New Roman" w:hAnsi="Times New Roman" w:cs="Times New Roman"/>
        <w:i/>
        <w:color w:val="231F20"/>
        <w:spacing w:val="-2"/>
        <w:sz w:val="16"/>
      </w:rPr>
      <w:t xml:space="preserve"> (2025</w:t>
    </w:r>
    <w:r w:rsidR="00D83211">
      <w:rPr>
        <w:rFonts w:ascii="Times New Roman" w:hAnsi="Times New Roman" w:cs="Times New Roman"/>
        <w:i/>
        <w:color w:val="231F20"/>
        <w:spacing w:val="-2"/>
        <w:sz w:val="16"/>
      </w:rPr>
      <w:t>)</w:t>
    </w:r>
    <w:r w:rsidR="00A94FCA">
      <w:rPr>
        <w:rFonts w:ascii="Times New Roman" w:hAnsi="Times New Roman" w:cs="Times New Roman"/>
        <w:i/>
        <w:color w:val="231F20"/>
        <w:spacing w:val="-2"/>
        <w:sz w:val="16"/>
      </w:rPr>
      <w:t xml:space="preserve"> </w:t>
    </w:r>
    <w:r w:rsidR="00B35AC8">
      <w:rPr>
        <w:rFonts w:ascii="Times New Roman" w:hAnsi="Times New Roman"/>
        <w:i/>
        <w:color w:val="231F20"/>
        <w:spacing w:val="-2"/>
        <w:sz w:val="16"/>
        <w:lang w:bidi="th-TH"/>
      </w:rPr>
      <w:t>1</w:t>
    </w:r>
    <w:r w:rsidR="00477461">
      <w:rPr>
        <w:rFonts w:ascii="Times New Roman" w:hAnsi="Times New Roman"/>
        <w:i/>
        <w:color w:val="231F20"/>
        <w:spacing w:val="-2"/>
        <w:sz w:val="16"/>
        <w:lang w:bidi="th-TH"/>
      </w:rPr>
      <w:t>30</w:t>
    </w:r>
    <w:r w:rsidR="00A94FCA">
      <w:rPr>
        <w:rFonts w:ascii="Times New Roman" w:hAnsi="Times New Roman" w:cs="Times New Roman"/>
        <w:i/>
        <w:color w:val="231F20"/>
        <w:spacing w:val="-2"/>
        <w:sz w:val="16"/>
      </w:rPr>
      <w:t>-</w:t>
    </w:r>
    <w:r w:rsidR="008A2F01">
      <w:rPr>
        <w:rFonts w:ascii="Times New Roman" w:hAnsi="Times New Roman" w:cs="Times New Roman"/>
        <w:i/>
        <w:color w:val="231F20"/>
        <w:spacing w:val="-2"/>
        <w:sz w:val="16"/>
      </w:rPr>
      <w:t>1</w:t>
    </w:r>
    <w:r w:rsidR="00684DF1">
      <w:rPr>
        <w:rFonts w:ascii="Times New Roman" w:hAnsi="Times New Roman" w:cs="Times New Roman"/>
        <w:i/>
        <w:color w:val="231F20"/>
        <w:spacing w:val="-2"/>
        <w:sz w:val="16"/>
      </w:rPr>
      <w:t>41</w:t>
    </w:r>
    <w:r w:rsidRPr="00C97FC5">
      <w:rPr>
        <w:rFonts w:ascii="Times New Roman" w:hAnsi="Times New Roman" w:cs="Times New Roman" w:hint="eastAsia"/>
        <w:i/>
        <w:noProof/>
        <w:color w:val="231F20"/>
        <w:spacing w:val="-2"/>
        <w:sz w:val="16"/>
      </w:rPr>
      <w:t xml:space="preserve">       </w:t>
    </w:r>
    <w:r w:rsidRPr="00C97FC5">
      <w:rPr>
        <w:rFonts w:ascii="Times New Roman" w:hAnsi="Times New Roman" w:cs="Times New Roman"/>
        <w:i/>
        <w:noProof/>
        <w:color w:val="231F20"/>
        <w:spacing w:val="-2"/>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A1F7" w14:textId="39549267" w:rsidR="00930581" w:rsidRDefault="00030161" w:rsidP="00361C41">
    <w:pPr>
      <w:pStyle w:val="FootnoteText"/>
      <w:tabs>
        <w:tab w:val="left" w:pos="9729"/>
        <w:tab w:val="left" w:pos="9923"/>
        <w:tab w:val="left" w:pos="10065"/>
      </w:tabs>
      <w:ind w:right="10"/>
      <w:contextualSpacing/>
      <w:rPr>
        <w:i/>
        <w:noProof/>
        <w:color w:val="231F20"/>
        <w:spacing w:val="-3"/>
        <w:sz w:val="16"/>
        <w:szCs w:val="16"/>
      </w:rPr>
    </w:pPr>
    <w:r>
      <w:rPr>
        <w:i/>
        <w:iCs/>
        <w:noProof/>
        <w:color w:val="231F20"/>
        <w:spacing w:val="-2"/>
        <w:sz w:val="16"/>
        <w:szCs w:val="22"/>
        <w:lang w:bidi="th-TH"/>
      </w:rPr>
      <w:pict w14:anchorId="751E2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55pt;margin-top:270pt;width:632.6pt;height:70.25pt;rotation:315;z-index:-251637248;mso-position-horizontal-relative:margin;mso-position-vertical-relative:margin" o:allowincell="f" fillcolor="silver" stroked="f">
          <v:fill opacity=".5"/>
          <v:textpath style="font-family:&quot;ti&quot;;font-size:1pt" string="AU-GSB E-JOURNAL"/>
          <w10:wrap anchorx="margin" anchory="margin"/>
        </v:shape>
      </w:pict>
    </w:r>
    <w:r w:rsidR="00477461" w:rsidRPr="00477461">
      <w:rPr>
        <w:i/>
        <w:color w:val="231F20"/>
        <w:spacing w:val="-2"/>
        <w:sz w:val="16"/>
        <w:lang w:val="de-DE"/>
      </w:rPr>
      <w:t xml:space="preserve"> </w:t>
    </w:r>
    <w:r w:rsidR="00477461" w:rsidRPr="00477461">
      <w:rPr>
        <w:i/>
        <w:color w:val="231F20"/>
        <w:spacing w:val="-2"/>
        <w:sz w:val="16"/>
        <w:lang w:val="de-DE"/>
      </w:rPr>
      <w:t>Wang Yong</w:t>
    </w:r>
    <w:r w:rsidR="00477461" w:rsidRPr="00F04EEB">
      <w:rPr>
        <w:bCs/>
        <w:i/>
        <w:iCs/>
        <w:color w:val="231F20"/>
        <w:spacing w:val="-2"/>
        <w:sz w:val="16"/>
        <w:lang w:bidi="en-US"/>
      </w:rPr>
      <w:t xml:space="preserve"> </w:t>
    </w:r>
    <w:r w:rsidR="00477461" w:rsidRPr="009E0F15">
      <w:rPr>
        <w:i/>
        <w:noProof/>
        <w:color w:val="231F20"/>
        <w:spacing w:val="-2"/>
        <w:sz w:val="16"/>
      </w:rPr>
      <w:t xml:space="preserve">/ </w:t>
    </w:r>
    <w:r w:rsidR="00477461">
      <w:rPr>
        <w:i/>
        <w:color w:val="231F20"/>
        <w:spacing w:val="-2"/>
        <w:sz w:val="16"/>
      </w:rPr>
      <w:t xml:space="preserve">AU-GSB e-Journal Vol 18 No 3 (2025) </w:t>
    </w:r>
    <w:r w:rsidR="00477461">
      <w:rPr>
        <w:i/>
        <w:color w:val="231F20"/>
        <w:spacing w:val="-2"/>
        <w:sz w:val="16"/>
        <w:lang w:bidi="th-TH"/>
      </w:rPr>
      <w:t>130</w:t>
    </w:r>
    <w:r w:rsidR="00477461">
      <w:rPr>
        <w:i/>
        <w:color w:val="231F20"/>
        <w:spacing w:val="-2"/>
        <w:sz w:val="16"/>
      </w:rPr>
      <w:t>-1</w:t>
    </w:r>
    <w:r w:rsidR="00684DF1">
      <w:rPr>
        <w:i/>
        <w:color w:val="231F20"/>
        <w:spacing w:val="-2"/>
        <w:sz w:val="16"/>
      </w:rPr>
      <w:t>41</w:t>
    </w:r>
    <w:r w:rsidR="00930581">
      <w:rPr>
        <w:i/>
        <w:noProof/>
        <w:color w:val="231F20"/>
        <w:spacing w:val="-2"/>
        <w:sz w:val="16"/>
      </w:rPr>
      <w:t xml:space="preserve"> </w:t>
    </w:r>
    <w:r w:rsidR="00930581">
      <w:rPr>
        <w:rFonts w:hint="eastAsia"/>
        <w:i/>
        <w:noProof/>
        <w:color w:val="231F20"/>
        <w:spacing w:val="-2"/>
        <w:sz w:val="16"/>
      </w:rPr>
      <w:t xml:space="preserve"> </w:t>
    </w:r>
    <w:r w:rsidR="00930581">
      <w:rPr>
        <w:i/>
        <w:noProof/>
        <w:color w:val="231F20"/>
        <w:spacing w:val="-3"/>
      </w:rPr>
      <w:t xml:space="preserve">                             </w:t>
    </w:r>
    <w:r w:rsidR="000C7BF4">
      <w:rPr>
        <w:i/>
        <w:noProof/>
        <w:color w:val="231F20"/>
        <w:spacing w:val="-3"/>
      </w:rPr>
      <w:t xml:space="preserve">       </w:t>
    </w:r>
    <w:r w:rsidR="00930581">
      <w:rPr>
        <w:i/>
        <w:noProof/>
        <w:color w:val="231F20"/>
        <w:spacing w:val="-3"/>
      </w:rPr>
      <w:t xml:space="preserve">  </w:t>
    </w:r>
    <w:r w:rsidR="004E08CE">
      <w:rPr>
        <w:i/>
        <w:noProof/>
        <w:color w:val="231F20"/>
        <w:spacing w:val="-3"/>
      </w:rPr>
      <w:t xml:space="preserve">    </w:t>
    </w:r>
    <w:r w:rsidR="00930581">
      <w:rPr>
        <w:i/>
        <w:noProof/>
        <w:color w:val="231F20"/>
        <w:spacing w:val="-3"/>
      </w:rPr>
      <w:t xml:space="preserve">   </w:t>
    </w:r>
    <w:r w:rsidR="00477461">
      <w:rPr>
        <w:i/>
        <w:noProof/>
        <w:color w:val="231F20"/>
        <w:spacing w:val="-3"/>
      </w:rPr>
      <w:t xml:space="preserve"> </w:t>
    </w:r>
    <w:r w:rsidR="00F04EEB">
      <w:rPr>
        <w:i/>
        <w:noProof/>
        <w:color w:val="231F20"/>
        <w:spacing w:val="-3"/>
      </w:rPr>
      <w:t xml:space="preserve">     </w:t>
    </w:r>
    <w:r w:rsidR="00DA11C1">
      <w:rPr>
        <w:i/>
        <w:noProof/>
        <w:color w:val="231F20"/>
        <w:spacing w:val="-3"/>
      </w:rPr>
      <w:t xml:space="preserve"> </w:t>
    </w:r>
    <w:r w:rsidR="00F04EEB">
      <w:rPr>
        <w:i/>
        <w:noProof/>
        <w:color w:val="231F20"/>
        <w:spacing w:val="-3"/>
      </w:rPr>
      <w:t xml:space="preserve">  </w:t>
    </w:r>
    <w:r w:rsidR="00930581">
      <w:rPr>
        <w:i/>
        <w:noProof/>
        <w:color w:val="231F20"/>
        <w:spacing w:val="-3"/>
      </w:rPr>
      <w:t xml:space="preserve">     </w:t>
    </w:r>
    <w:r w:rsidR="00930581" w:rsidRPr="00CC5F53">
      <w:rPr>
        <w:i/>
      </w:rPr>
      <w:fldChar w:fldCharType="begin"/>
    </w:r>
    <w:r w:rsidR="00930581" w:rsidRPr="00CC5F53">
      <w:rPr>
        <w:i/>
      </w:rPr>
      <w:instrText xml:space="preserve"> PAGE   \* MERGEFORMAT </w:instrText>
    </w:r>
    <w:r w:rsidR="00930581" w:rsidRPr="00CC5F53">
      <w:rPr>
        <w:i/>
      </w:rPr>
      <w:fldChar w:fldCharType="separate"/>
    </w:r>
    <w:r w:rsidR="008021A5">
      <w:rPr>
        <w:i/>
        <w:noProof/>
      </w:rPr>
      <w:t>35</w:t>
    </w:r>
    <w:r w:rsidR="00930581" w:rsidRPr="00CC5F53">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888608"/>
      <w:docPartObj>
        <w:docPartGallery w:val="Page Numbers (Top of Page)"/>
        <w:docPartUnique/>
      </w:docPartObj>
    </w:sdtPr>
    <w:sdtEndPr/>
    <w:sdtContent>
      <w:p w14:paraId="2CDBE5C9" w14:textId="202A937B" w:rsidR="00930581" w:rsidRDefault="00930581" w:rsidP="009730F0">
        <w:pPr>
          <w:jc w:val="left"/>
        </w:pPr>
        <w:r w:rsidRPr="0099788B">
          <w:rPr>
            <w:rFonts w:ascii="Times New Roman" w:hAnsi="Times New Roman" w:cs="Times New Roman"/>
            <w:bCs/>
            <w:i/>
            <w:iCs/>
            <w:noProof/>
            <w:color w:val="231F20"/>
            <w:spacing w:val="-2"/>
            <w:sz w:val="16"/>
            <w:lang w:bidi="en-US"/>
          </w:rPr>
          <w:t>Jian Feng</w:t>
        </w:r>
        <w:r>
          <w:rPr>
            <w:rFonts w:ascii="Times New Roman" w:hAnsi="Times New Roman" w:cs="Times New Roman"/>
            <w:bCs/>
            <w:i/>
            <w:iCs/>
            <w:noProof/>
            <w:color w:val="231F20"/>
            <w:spacing w:val="-2"/>
            <w:sz w:val="16"/>
            <w:vertAlign w:val="superscript"/>
            <w:lang w:bidi="en-US"/>
          </w:rPr>
          <w:t xml:space="preserve"> </w:t>
        </w:r>
        <w:r w:rsidRPr="009E0F15">
          <w:rPr>
            <w:rFonts w:ascii="Times New Roman" w:hAnsi="Times New Roman" w:cs="Times New Roman"/>
            <w:i/>
            <w:noProof/>
            <w:color w:val="231F20"/>
            <w:spacing w:val="-2"/>
            <w:sz w:val="16"/>
          </w:rPr>
          <w:t xml:space="preserve">/ </w:t>
        </w:r>
        <w:r w:rsidRPr="00C97FC5">
          <w:rPr>
            <w:rFonts w:ascii="Times New Roman" w:hAnsi="Times New Roman" w:cs="Times New Roman"/>
            <w:i/>
            <w:noProof/>
            <w:color w:val="231F20"/>
            <w:spacing w:val="-2"/>
            <w:sz w:val="16"/>
          </w:rPr>
          <w:t>The Scholar: Human Sciences</w:t>
        </w:r>
        <w:r w:rsidRPr="00C97FC5">
          <w:rPr>
            <w:rFonts w:ascii="Times New Roman" w:hAnsi="Times New Roman" w:cs="Times New Roman" w:hint="cs"/>
            <w:i/>
            <w:noProof/>
            <w:color w:val="231F20"/>
            <w:spacing w:val="-2"/>
            <w:sz w:val="16"/>
            <w:cs/>
            <w:lang w:bidi="th-TH"/>
          </w:rPr>
          <w:t xml:space="preserve"> </w:t>
        </w:r>
        <w:r w:rsidRPr="00C97FC5">
          <w:rPr>
            <w:rFonts w:ascii="Times New Roman" w:hAnsi="Times New Roman" w:cs="Times New Roman"/>
            <w:i/>
            <w:noProof/>
            <w:color w:val="231F20"/>
            <w:spacing w:val="-2"/>
            <w:sz w:val="16"/>
          </w:rPr>
          <w:t xml:space="preserve">Vol </w:t>
        </w:r>
        <w:r>
          <w:rPr>
            <w:rFonts w:ascii="Times New Roman" w:hAnsi="Times New Roman" w:cs="Times New Roman"/>
            <w:i/>
            <w:noProof/>
            <w:color w:val="231F20"/>
            <w:spacing w:val="-2"/>
            <w:sz w:val="16"/>
          </w:rPr>
          <w:t xml:space="preserve">16 </w:t>
        </w:r>
        <w:r w:rsidRPr="00C97FC5">
          <w:rPr>
            <w:rFonts w:ascii="Times New Roman" w:hAnsi="Times New Roman" w:cs="Times New Roman"/>
            <w:i/>
            <w:noProof/>
            <w:color w:val="231F20"/>
            <w:spacing w:val="-2"/>
            <w:sz w:val="16"/>
          </w:rPr>
          <w:t>No</w:t>
        </w:r>
        <w:r w:rsidRPr="00C97FC5">
          <w:rPr>
            <w:rFonts w:ascii="Times New Roman" w:hAnsi="Times New Roman" w:cs="Times New Roman" w:hint="eastAsia"/>
            <w:i/>
            <w:noProof/>
            <w:color w:val="231F20"/>
            <w:spacing w:val="-2"/>
            <w:sz w:val="16"/>
          </w:rPr>
          <w:t xml:space="preserve"> </w:t>
        </w:r>
        <w:r>
          <w:rPr>
            <w:rFonts w:ascii="Times New Roman" w:hAnsi="Times New Roman" w:cs="Times New Roman"/>
            <w:i/>
            <w:noProof/>
            <w:color w:val="231F20"/>
            <w:spacing w:val="-2"/>
            <w:sz w:val="16"/>
          </w:rPr>
          <w:t xml:space="preserve">2 </w:t>
        </w:r>
        <w:r w:rsidRPr="00C97FC5">
          <w:rPr>
            <w:rFonts w:ascii="Times New Roman" w:hAnsi="Times New Roman" w:cs="Times New Roman"/>
            <w:i/>
            <w:noProof/>
            <w:color w:val="231F20"/>
            <w:spacing w:val="-2"/>
            <w:sz w:val="16"/>
          </w:rPr>
          <w:t>(20</w:t>
        </w:r>
        <w:r>
          <w:rPr>
            <w:rFonts w:ascii="Times New Roman" w:hAnsi="Times New Roman" w:cs="Times New Roman"/>
            <w:i/>
            <w:noProof/>
            <w:color w:val="231F20"/>
            <w:spacing w:val="-2"/>
            <w:sz w:val="16"/>
          </w:rPr>
          <w:t>24</w:t>
        </w:r>
        <w:r w:rsidR="00D83211">
          <w:rPr>
            <w:rFonts w:ascii="Times New Roman" w:hAnsi="Times New Roman" w:cs="Times New Roman"/>
            <w:i/>
            <w:noProof/>
            <w:color w:val="231F20"/>
            <w:spacing w:val="-2"/>
            <w:sz w:val="16"/>
          </w:rPr>
          <w:t>)</w:t>
        </w:r>
        <w:r w:rsidRPr="00C97FC5">
          <w:rPr>
            <w:rFonts w:ascii="Times New Roman" w:hAnsi="Times New Roman" w:cs="Times New Roman"/>
            <w:i/>
            <w:noProof/>
            <w:color w:val="231F20"/>
            <w:spacing w:val="-2"/>
            <w:sz w:val="16"/>
          </w:rPr>
          <w:t xml:space="preserve"> </w:t>
        </w:r>
        <w:r>
          <w:rPr>
            <w:rFonts w:ascii="Times New Roman" w:hAnsi="Times New Roman" w:cs="Times New Roman"/>
            <w:i/>
            <w:noProof/>
            <w:color w:val="231F20"/>
            <w:spacing w:val="-2"/>
            <w:sz w:val="16"/>
          </w:rPr>
          <w:t>10</w:t>
        </w:r>
        <w:r w:rsidRPr="00C97FC5">
          <w:rPr>
            <w:rFonts w:ascii="Times New Roman" w:hAnsi="Times New Roman" w:cs="Times New Roman"/>
            <w:i/>
            <w:noProof/>
            <w:color w:val="231F20"/>
            <w:spacing w:val="-2"/>
            <w:sz w:val="16"/>
          </w:rPr>
          <w:t>-</w:t>
        </w:r>
        <w:r>
          <w:t xml:space="preserve">                                                     </w:t>
        </w:r>
        <w:r w:rsidRPr="009730F0">
          <w:rPr>
            <w:rFonts w:ascii="Times New Roman" w:hAnsi="Times New Roman" w:cs="Times New Roman"/>
            <w:i/>
            <w:iCs/>
          </w:rPr>
          <w:fldChar w:fldCharType="begin"/>
        </w:r>
        <w:r w:rsidRPr="009730F0">
          <w:rPr>
            <w:rFonts w:ascii="Times New Roman" w:hAnsi="Times New Roman" w:cs="Times New Roman"/>
            <w:i/>
            <w:iCs/>
          </w:rPr>
          <w:instrText>PAGE   \* MERGEFORMAT</w:instrText>
        </w:r>
        <w:r w:rsidRPr="009730F0">
          <w:rPr>
            <w:rFonts w:ascii="Times New Roman" w:hAnsi="Times New Roman" w:cs="Times New Roman"/>
            <w:i/>
            <w:iCs/>
          </w:rPr>
          <w:fldChar w:fldCharType="separate"/>
        </w:r>
        <w:r>
          <w:rPr>
            <w:rFonts w:ascii="Times New Roman" w:hAnsi="Times New Roman" w:cs="Times New Roman"/>
            <w:i/>
            <w:iCs/>
            <w:noProof/>
            <w:lang w:bidi="th-TH"/>
          </w:rPr>
          <w:t>10</w:t>
        </w:r>
        <w:r w:rsidRPr="009730F0">
          <w:rPr>
            <w:rFonts w:ascii="Times New Roman" w:hAnsi="Times New Roman" w:cs="Times New Roman"/>
            <w:i/>
            <w:iCs/>
          </w:rPr>
          <w:fldChar w:fldCharType="end"/>
        </w:r>
      </w:p>
    </w:sdtContent>
  </w:sdt>
  <w:p w14:paraId="41642764" w14:textId="2B942D84" w:rsidR="00930581" w:rsidRDefault="00030161">
    <w:r>
      <w:rPr>
        <w:noProof/>
      </w:rPr>
      <w:pict w14:anchorId="3202A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390.75pt;height:52.1pt;rotation:315;z-index:-251658752;mso-position-horizontal:center;mso-position-horizontal-relative:margin;mso-position-vertical:center;mso-position-vertical-relative:margin" o:allowincell="f" fillcolor="silver" stroked="f">
          <v:fill opacity=".5"/>
          <v:textpath style="font-family:&quot;Malgun Gothic&quot;;font-size:1pt" string="AU-GSB e-Jou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AD9EE"/>
    <w:multiLevelType w:val="singleLevel"/>
    <w:tmpl w:val="9A9AD9EE"/>
    <w:lvl w:ilvl="0">
      <w:start w:val="1"/>
      <w:numFmt w:val="bullet"/>
      <w:lvlText w:val=""/>
      <w:lvlJc w:val="left"/>
      <w:pPr>
        <w:ind w:left="420" w:hanging="420"/>
      </w:pPr>
      <w:rPr>
        <w:rFonts w:ascii="Wingdings" w:hAnsi="Wingdings" w:hint="default"/>
      </w:rPr>
    </w:lvl>
  </w:abstractNum>
  <w:abstractNum w:abstractNumId="1" w15:restartNumberingAfterBreak="0">
    <w:nsid w:val="9B17381D"/>
    <w:multiLevelType w:val="multilevel"/>
    <w:tmpl w:val="9B17381D"/>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2C4FA2B"/>
    <w:multiLevelType w:val="singleLevel"/>
    <w:tmpl w:val="A2C4FA2B"/>
    <w:lvl w:ilvl="0">
      <w:start w:val="1"/>
      <w:numFmt w:val="upperRoman"/>
      <w:lvlText w:val="%1."/>
      <w:lvlJc w:val="left"/>
      <w:pPr>
        <w:tabs>
          <w:tab w:val="left" w:pos="312"/>
        </w:tabs>
      </w:pPr>
    </w:lvl>
  </w:abstractNum>
  <w:abstractNum w:abstractNumId="3" w15:restartNumberingAfterBreak="0">
    <w:nsid w:val="BEA283CE"/>
    <w:multiLevelType w:val="multilevel"/>
    <w:tmpl w:val="BEA283C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CB30ED6F"/>
    <w:multiLevelType w:val="multilevel"/>
    <w:tmpl w:val="CB30ED6F"/>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01095914"/>
    <w:multiLevelType w:val="multilevel"/>
    <w:tmpl w:val="39C489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4962477"/>
    <w:multiLevelType w:val="hybridMultilevel"/>
    <w:tmpl w:val="354E6042"/>
    <w:lvl w:ilvl="0" w:tplc="B5E6CA5E">
      <w:start w:val="10"/>
      <w:numFmt w:val="bullet"/>
      <w:lvlText w:val=""/>
      <w:lvlJc w:val="left"/>
      <w:pPr>
        <w:ind w:left="720" w:hanging="360"/>
      </w:pPr>
      <w:rPr>
        <w:rFonts w:ascii="Symbol" w:eastAsia="Malgun Gothic"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61ACD"/>
    <w:multiLevelType w:val="hybridMultilevel"/>
    <w:tmpl w:val="DABE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7608"/>
    <w:multiLevelType w:val="hybridMultilevel"/>
    <w:tmpl w:val="C508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5702F"/>
    <w:multiLevelType w:val="singleLevel"/>
    <w:tmpl w:val="1EC5702F"/>
    <w:lvl w:ilvl="0">
      <w:start w:val="3"/>
      <w:numFmt w:val="upperLetter"/>
      <w:lvlText w:val="%1."/>
      <w:lvlJc w:val="left"/>
      <w:pPr>
        <w:tabs>
          <w:tab w:val="left" w:pos="312"/>
        </w:tabs>
      </w:pPr>
    </w:lvl>
  </w:abstractNum>
  <w:abstractNum w:abstractNumId="10" w15:restartNumberingAfterBreak="0">
    <w:nsid w:val="22C46EE3"/>
    <w:multiLevelType w:val="hybridMultilevel"/>
    <w:tmpl w:val="86528BB8"/>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C2D58"/>
    <w:multiLevelType w:val="hybridMultilevel"/>
    <w:tmpl w:val="6E66BEEA"/>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01DEF"/>
    <w:multiLevelType w:val="multilevel"/>
    <w:tmpl w:val="38A45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6871C3"/>
    <w:multiLevelType w:val="multilevel"/>
    <w:tmpl w:val="197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836B0"/>
    <w:multiLevelType w:val="multilevel"/>
    <w:tmpl w:val="84D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04D00"/>
    <w:multiLevelType w:val="hybridMultilevel"/>
    <w:tmpl w:val="8402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E1430"/>
    <w:multiLevelType w:val="multilevel"/>
    <w:tmpl w:val="37BA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47459"/>
    <w:multiLevelType w:val="hybridMultilevel"/>
    <w:tmpl w:val="A8B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76A18"/>
    <w:multiLevelType w:val="multilevel"/>
    <w:tmpl w:val="D1D438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535C1A"/>
    <w:multiLevelType w:val="hybridMultilevel"/>
    <w:tmpl w:val="29502A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06B15AF"/>
    <w:multiLevelType w:val="multilevel"/>
    <w:tmpl w:val="FE3CE1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22771D"/>
    <w:multiLevelType w:val="multilevel"/>
    <w:tmpl w:val="C2C8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32B7D"/>
    <w:multiLevelType w:val="multilevel"/>
    <w:tmpl w:val="39FA9C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EA2421"/>
    <w:multiLevelType w:val="multilevel"/>
    <w:tmpl w:val="72C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24BAB"/>
    <w:multiLevelType w:val="multilevel"/>
    <w:tmpl w:val="5E2A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B91F61"/>
    <w:multiLevelType w:val="multilevel"/>
    <w:tmpl w:val="0D7EE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96DC3"/>
    <w:multiLevelType w:val="multilevel"/>
    <w:tmpl w:val="49A2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A5022"/>
    <w:multiLevelType w:val="multilevel"/>
    <w:tmpl w:val="0384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6A273B"/>
    <w:multiLevelType w:val="multilevel"/>
    <w:tmpl w:val="5C2094A8"/>
    <w:lvl w:ilvl="0">
      <w:start w:val="2"/>
      <w:numFmt w:val="decimal"/>
      <w:lvlText w:val="%1."/>
      <w:lvlJc w:val="left"/>
      <w:pPr>
        <w:ind w:left="360" w:hanging="360"/>
      </w:pPr>
      <w:rPr>
        <w:rFonts w:eastAsiaTheme="minorEastAsia"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5FB3B9E"/>
    <w:multiLevelType w:val="hybridMultilevel"/>
    <w:tmpl w:val="AB3EE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16FCD"/>
    <w:multiLevelType w:val="multilevel"/>
    <w:tmpl w:val="5BA16FCD"/>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1" w15:restartNumberingAfterBreak="0">
    <w:nsid w:val="6BFF6E7E"/>
    <w:multiLevelType w:val="hybridMultilevel"/>
    <w:tmpl w:val="DE32A80E"/>
    <w:lvl w:ilvl="0" w:tplc="3D9AC85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DF930D4"/>
    <w:multiLevelType w:val="hybridMultilevel"/>
    <w:tmpl w:val="CB6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E5D04"/>
    <w:multiLevelType w:val="multilevel"/>
    <w:tmpl w:val="676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2162E"/>
    <w:multiLevelType w:val="multilevel"/>
    <w:tmpl w:val="516E8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B164AB4"/>
    <w:multiLevelType w:val="multilevel"/>
    <w:tmpl w:val="5DD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6"/>
  </w:num>
  <w:num w:numId="5">
    <w:abstractNumId w:val="3"/>
  </w:num>
  <w:num w:numId="6">
    <w:abstractNumId w:val="24"/>
  </w:num>
  <w:num w:numId="7">
    <w:abstractNumId w:val="16"/>
  </w:num>
  <w:num w:numId="8">
    <w:abstractNumId w:val="15"/>
  </w:num>
  <w:num w:numId="9">
    <w:abstractNumId w:val="25"/>
  </w:num>
  <w:num w:numId="10">
    <w:abstractNumId w:val="4"/>
  </w:num>
  <w:num w:numId="11">
    <w:abstractNumId w:val="22"/>
  </w:num>
  <w:num w:numId="12">
    <w:abstractNumId w:val="18"/>
  </w:num>
  <w:num w:numId="13">
    <w:abstractNumId w:val="34"/>
  </w:num>
  <w:num w:numId="14">
    <w:abstractNumId w:val="20"/>
  </w:num>
  <w:num w:numId="15">
    <w:abstractNumId w:val="1"/>
  </w:num>
  <w:num w:numId="16">
    <w:abstractNumId w:val="28"/>
  </w:num>
  <w:num w:numId="17">
    <w:abstractNumId w:val="0"/>
  </w:num>
  <w:num w:numId="18">
    <w:abstractNumId w:val="7"/>
  </w:num>
  <w:num w:numId="19">
    <w:abstractNumId w:val="19"/>
  </w:num>
  <w:num w:numId="20">
    <w:abstractNumId w:val="8"/>
  </w:num>
  <w:num w:numId="21">
    <w:abstractNumId w:val="9"/>
  </w:num>
  <w:num w:numId="22">
    <w:abstractNumId w:val="2"/>
  </w:num>
  <w:num w:numId="23">
    <w:abstractNumId w:val="27"/>
  </w:num>
  <w:num w:numId="24">
    <w:abstractNumId w:val="21"/>
  </w:num>
  <w:num w:numId="25">
    <w:abstractNumId w:val="35"/>
  </w:num>
  <w:num w:numId="26">
    <w:abstractNumId w:val="26"/>
  </w:num>
  <w:num w:numId="27">
    <w:abstractNumId w:val="5"/>
  </w:num>
  <w:num w:numId="28">
    <w:abstractNumId w:val="31"/>
  </w:num>
  <w:num w:numId="29">
    <w:abstractNumId w:val="29"/>
  </w:num>
  <w:num w:numId="30">
    <w:abstractNumId w:val="13"/>
  </w:num>
  <w:num w:numId="31">
    <w:abstractNumId w:val="17"/>
  </w:num>
  <w:num w:numId="32">
    <w:abstractNumId w:val="23"/>
  </w:num>
  <w:num w:numId="33">
    <w:abstractNumId w:val="33"/>
  </w:num>
  <w:num w:numId="34">
    <w:abstractNumId w:val="32"/>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defaultTabStop w:val="800"/>
  <w:evenAndOddHeaders/>
  <w:drawingGridHorizontalSpacing w:val="100"/>
  <w:displayHorizontalDrawingGridEvery w:val="0"/>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NDA0NzMwMTKyNDZU0lEKTi0uzszPAykwrgUAsoUkzCwAAAA="/>
  </w:docVars>
  <w:rsids>
    <w:rsidRoot w:val="00F563E7"/>
    <w:rsid w:val="00000FCE"/>
    <w:rsid w:val="00001716"/>
    <w:rsid w:val="00004292"/>
    <w:rsid w:val="0001028A"/>
    <w:rsid w:val="000111DC"/>
    <w:rsid w:val="0001146C"/>
    <w:rsid w:val="00012918"/>
    <w:rsid w:val="00014423"/>
    <w:rsid w:val="00017AEA"/>
    <w:rsid w:val="000206B4"/>
    <w:rsid w:val="0002283A"/>
    <w:rsid w:val="0002292C"/>
    <w:rsid w:val="00023CF8"/>
    <w:rsid w:val="0002437D"/>
    <w:rsid w:val="00025A04"/>
    <w:rsid w:val="00027479"/>
    <w:rsid w:val="00030161"/>
    <w:rsid w:val="000309EF"/>
    <w:rsid w:val="0003143A"/>
    <w:rsid w:val="0003169D"/>
    <w:rsid w:val="0003199D"/>
    <w:rsid w:val="000331E7"/>
    <w:rsid w:val="00033420"/>
    <w:rsid w:val="00035488"/>
    <w:rsid w:val="000366E7"/>
    <w:rsid w:val="000408B7"/>
    <w:rsid w:val="000412A2"/>
    <w:rsid w:val="00041E13"/>
    <w:rsid w:val="00042647"/>
    <w:rsid w:val="000442FF"/>
    <w:rsid w:val="0004599F"/>
    <w:rsid w:val="00045D37"/>
    <w:rsid w:val="00046205"/>
    <w:rsid w:val="00046BB9"/>
    <w:rsid w:val="00051FC2"/>
    <w:rsid w:val="00054D53"/>
    <w:rsid w:val="00055FC4"/>
    <w:rsid w:val="0005743D"/>
    <w:rsid w:val="000608A5"/>
    <w:rsid w:val="00060948"/>
    <w:rsid w:val="00062312"/>
    <w:rsid w:val="00062F32"/>
    <w:rsid w:val="00063C5D"/>
    <w:rsid w:val="000650EB"/>
    <w:rsid w:val="0006567C"/>
    <w:rsid w:val="00065981"/>
    <w:rsid w:val="000673A3"/>
    <w:rsid w:val="000731B4"/>
    <w:rsid w:val="00074256"/>
    <w:rsid w:val="0007455D"/>
    <w:rsid w:val="000767E0"/>
    <w:rsid w:val="00076AD1"/>
    <w:rsid w:val="00080B39"/>
    <w:rsid w:val="00084B74"/>
    <w:rsid w:val="00085AA1"/>
    <w:rsid w:val="00085D7B"/>
    <w:rsid w:val="00086775"/>
    <w:rsid w:val="00087CD4"/>
    <w:rsid w:val="00090C32"/>
    <w:rsid w:val="000921F4"/>
    <w:rsid w:val="000922C9"/>
    <w:rsid w:val="00093106"/>
    <w:rsid w:val="000933D5"/>
    <w:rsid w:val="0009402A"/>
    <w:rsid w:val="0009411A"/>
    <w:rsid w:val="0009617D"/>
    <w:rsid w:val="000A2797"/>
    <w:rsid w:val="000A4A0A"/>
    <w:rsid w:val="000A5267"/>
    <w:rsid w:val="000A5276"/>
    <w:rsid w:val="000A6F2F"/>
    <w:rsid w:val="000A764D"/>
    <w:rsid w:val="000B0D78"/>
    <w:rsid w:val="000B11A0"/>
    <w:rsid w:val="000B39B2"/>
    <w:rsid w:val="000B4C56"/>
    <w:rsid w:val="000B592E"/>
    <w:rsid w:val="000B7313"/>
    <w:rsid w:val="000B7FA4"/>
    <w:rsid w:val="000C0164"/>
    <w:rsid w:val="000C1CAE"/>
    <w:rsid w:val="000C2FC3"/>
    <w:rsid w:val="000C4001"/>
    <w:rsid w:val="000C4AE0"/>
    <w:rsid w:val="000C513D"/>
    <w:rsid w:val="000C553B"/>
    <w:rsid w:val="000C56AF"/>
    <w:rsid w:val="000C6C60"/>
    <w:rsid w:val="000C7BF4"/>
    <w:rsid w:val="000D0FBA"/>
    <w:rsid w:val="000D2681"/>
    <w:rsid w:val="000D43AB"/>
    <w:rsid w:val="000D65BB"/>
    <w:rsid w:val="000D6B69"/>
    <w:rsid w:val="000D7A59"/>
    <w:rsid w:val="000E2120"/>
    <w:rsid w:val="000E4A75"/>
    <w:rsid w:val="000F0678"/>
    <w:rsid w:val="000F1AF2"/>
    <w:rsid w:val="000F4304"/>
    <w:rsid w:val="000F737B"/>
    <w:rsid w:val="001000DB"/>
    <w:rsid w:val="0010274E"/>
    <w:rsid w:val="001032CE"/>
    <w:rsid w:val="001064BB"/>
    <w:rsid w:val="0010656D"/>
    <w:rsid w:val="00111438"/>
    <w:rsid w:val="00114073"/>
    <w:rsid w:val="001140CA"/>
    <w:rsid w:val="00114FCC"/>
    <w:rsid w:val="00117711"/>
    <w:rsid w:val="00121CFC"/>
    <w:rsid w:val="0012261D"/>
    <w:rsid w:val="00122BEA"/>
    <w:rsid w:val="0012384E"/>
    <w:rsid w:val="00124221"/>
    <w:rsid w:val="001255BB"/>
    <w:rsid w:val="00125EC0"/>
    <w:rsid w:val="00127058"/>
    <w:rsid w:val="00134557"/>
    <w:rsid w:val="00135F6B"/>
    <w:rsid w:val="00137492"/>
    <w:rsid w:val="00137788"/>
    <w:rsid w:val="00140722"/>
    <w:rsid w:val="00141B63"/>
    <w:rsid w:val="00143B21"/>
    <w:rsid w:val="0014441E"/>
    <w:rsid w:val="001451E0"/>
    <w:rsid w:val="001473C1"/>
    <w:rsid w:val="00150033"/>
    <w:rsid w:val="001538B8"/>
    <w:rsid w:val="00155146"/>
    <w:rsid w:val="001603BA"/>
    <w:rsid w:val="00160A77"/>
    <w:rsid w:val="00161A0C"/>
    <w:rsid w:val="00161E93"/>
    <w:rsid w:val="0016275A"/>
    <w:rsid w:val="00173F03"/>
    <w:rsid w:val="001803FD"/>
    <w:rsid w:val="00181365"/>
    <w:rsid w:val="001821F0"/>
    <w:rsid w:val="001848CB"/>
    <w:rsid w:val="00184F68"/>
    <w:rsid w:val="0018700E"/>
    <w:rsid w:val="0019043B"/>
    <w:rsid w:val="001914A6"/>
    <w:rsid w:val="00192A16"/>
    <w:rsid w:val="00192DEF"/>
    <w:rsid w:val="00192FCB"/>
    <w:rsid w:val="00193D6A"/>
    <w:rsid w:val="001A0494"/>
    <w:rsid w:val="001A0E5B"/>
    <w:rsid w:val="001A6E3F"/>
    <w:rsid w:val="001A7CA7"/>
    <w:rsid w:val="001B2064"/>
    <w:rsid w:val="001B2B7B"/>
    <w:rsid w:val="001B3E01"/>
    <w:rsid w:val="001B47D1"/>
    <w:rsid w:val="001B6BAF"/>
    <w:rsid w:val="001C0F0B"/>
    <w:rsid w:val="001C272D"/>
    <w:rsid w:val="001C2F6D"/>
    <w:rsid w:val="001C5D97"/>
    <w:rsid w:val="001C763C"/>
    <w:rsid w:val="001C77B0"/>
    <w:rsid w:val="001D1DF4"/>
    <w:rsid w:val="001D2991"/>
    <w:rsid w:val="001D3C7F"/>
    <w:rsid w:val="001E3B5A"/>
    <w:rsid w:val="001E6ED8"/>
    <w:rsid w:val="001E6F54"/>
    <w:rsid w:val="001E78F4"/>
    <w:rsid w:val="001F5AAB"/>
    <w:rsid w:val="00200EA9"/>
    <w:rsid w:val="00201B31"/>
    <w:rsid w:val="00201BD0"/>
    <w:rsid w:val="0020670B"/>
    <w:rsid w:val="00207C2C"/>
    <w:rsid w:val="0021082E"/>
    <w:rsid w:val="00210A01"/>
    <w:rsid w:val="00211590"/>
    <w:rsid w:val="00211BB5"/>
    <w:rsid w:val="002137EB"/>
    <w:rsid w:val="00217C13"/>
    <w:rsid w:val="002201FC"/>
    <w:rsid w:val="00220E2B"/>
    <w:rsid w:val="002216CE"/>
    <w:rsid w:val="00221A5E"/>
    <w:rsid w:val="0022223A"/>
    <w:rsid w:val="00222C28"/>
    <w:rsid w:val="002243F2"/>
    <w:rsid w:val="00226F4B"/>
    <w:rsid w:val="00231BCF"/>
    <w:rsid w:val="00232543"/>
    <w:rsid w:val="002332E7"/>
    <w:rsid w:val="0023393E"/>
    <w:rsid w:val="00233B57"/>
    <w:rsid w:val="00234456"/>
    <w:rsid w:val="0023514D"/>
    <w:rsid w:val="00235E10"/>
    <w:rsid w:val="00245603"/>
    <w:rsid w:val="00250EC7"/>
    <w:rsid w:val="00262A80"/>
    <w:rsid w:val="00265D40"/>
    <w:rsid w:val="002663C3"/>
    <w:rsid w:val="00267BDF"/>
    <w:rsid w:val="002702A2"/>
    <w:rsid w:val="00270849"/>
    <w:rsid w:val="0027330C"/>
    <w:rsid w:val="002741E1"/>
    <w:rsid w:val="002762AD"/>
    <w:rsid w:val="00277E16"/>
    <w:rsid w:val="002811CA"/>
    <w:rsid w:val="00282719"/>
    <w:rsid w:val="00284ADD"/>
    <w:rsid w:val="002853CD"/>
    <w:rsid w:val="00285E00"/>
    <w:rsid w:val="00291ADA"/>
    <w:rsid w:val="002932BE"/>
    <w:rsid w:val="00294433"/>
    <w:rsid w:val="00296C87"/>
    <w:rsid w:val="002A2474"/>
    <w:rsid w:val="002A729B"/>
    <w:rsid w:val="002A7C9D"/>
    <w:rsid w:val="002B04A9"/>
    <w:rsid w:val="002B590C"/>
    <w:rsid w:val="002B65EE"/>
    <w:rsid w:val="002B6AC3"/>
    <w:rsid w:val="002B737A"/>
    <w:rsid w:val="002C173D"/>
    <w:rsid w:val="002C352B"/>
    <w:rsid w:val="002C6E7C"/>
    <w:rsid w:val="002C7B8F"/>
    <w:rsid w:val="002D2C17"/>
    <w:rsid w:val="002D3995"/>
    <w:rsid w:val="002D3F34"/>
    <w:rsid w:val="002D48DF"/>
    <w:rsid w:val="002D4E70"/>
    <w:rsid w:val="002D559B"/>
    <w:rsid w:val="002D6275"/>
    <w:rsid w:val="002D7D40"/>
    <w:rsid w:val="002E0E19"/>
    <w:rsid w:val="002E15D9"/>
    <w:rsid w:val="002E310B"/>
    <w:rsid w:val="002E3BAF"/>
    <w:rsid w:val="002E5D40"/>
    <w:rsid w:val="002E62F5"/>
    <w:rsid w:val="002E7D6F"/>
    <w:rsid w:val="002F1C79"/>
    <w:rsid w:val="002F45B4"/>
    <w:rsid w:val="002F4F24"/>
    <w:rsid w:val="002F597F"/>
    <w:rsid w:val="002F5A96"/>
    <w:rsid w:val="002F6AF7"/>
    <w:rsid w:val="00300769"/>
    <w:rsid w:val="00300B93"/>
    <w:rsid w:val="00301DA5"/>
    <w:rsid w:val="003067B3"/>
    <w:rsid w:val="003134BC"/>
    <w:rsid w:val="00315494"/>
    <w:rsid w:val="0031567C"/>
    <w:rsid w:val="00315874"/>
    <w:rsid w:val="00316F94"/>
    <w:rsid w:val="00323146"/>
    <w:rsid w:val="00323FA1"/>
    <w:rsid w:val="00326F28"/>
    <w:rsid w:val="003273D0"/>
    <w:rsid w:val="00332F3A"/>
    <w:rsid w:val="003361C6"/>
    <w:rsid w:val="00337BFD"/>
    <w:rsid w:val="00340AD3"/>
    <w:rsid w:val="003437F3"/>
    <w:rsid w:val="003438EE"/>
    <w:rsid w:val="00344927"/>
    <w:rsid w:val="00344ACA"/>
    <w:rsid w:val="00346B51"/>
    <w:rsid w:val="003500B7"/>
    <w:rsid w:val="00351BDF"/>
    <w:rsid w:val="00356018"/>
    <w:rsid w:val="0035743D"/>
    <w:rsid w:val="00360157"/>
    <w:rsid w:val="00361083"/>
    <w:rsid w:val="00361C41"/>
    <w:rsid w:val="00363883"/>
    <w:rsid w:val="003670B8"/>
    <w:rsid w:val="003679E1"/>
    <w:rsid w:val="00370EC8"/>
    <w:rsid w:val="0037119C"/>
    <w:rsid w:val="00371EF9"/>
    <w:rsid w:val="003731D8"/>
    <w:rsid w:val="00373446"/>
    <w:rsid w:val="0037542A"/>
    <w:rsid w:val="003844A5"/>
    <w:rsid w:val="00386D0D"/>
    <w:rsid w:val="00390499"/>
    <w:rsid w:val="00392B3C"/>
    <w:rsid w:val="00393814"/>
    <w:rsid w:val="00395CEA"/>
    <w:rsid w:val="003A105E"/>
    <w:rsid w:val="003A4384"/>
    <w:rsid w:val="003A4631"/>
    <w:rsid w:val="003A493E"/>
    <w:rsid w:val="003A7617"/>
    <w:rsid w:val="003B4ED7"/>
    <w:rsid w:val="003B5C85"/>
    <w:rsid w:val="003C01E9"/>
    <w:rsid w:val="003C4DB6"/>
    <w:rsid w:val="003C6E71"/>
    <w:rsid w:val="003D0472"/>
    <w:rsid w:val="003D09A0"/>
    <w:rsid w:val="003D1998"/>
    <w:rsid w:val="003D3512"/>
    <w:rsid w:val="003D5A77"/>
    <w:rsid w:val="003D7536"/>
    <w:rsid w:val="003E0D26"/>
    <w:rsid w:val="003E10D1"/>
    <w:rsid w:val="003E2E53"/>
    <w:rsid w:val="003E323D"/>
    <w:rsid w:val="003E391E"/>
    <w:rsid w:val="003E60D1"/>
    <w:rsid w:val="003E63F8"/>
    <w:rsid w:val="003F1DF9"/>
    <w:rsid w:val="003F2040"/>
    <w:rsid w:val="00401E46"/>
    <w:rsid w:val="004022C7"/>
    <w:rsid w:val="0040297D"/>
    <w:rsid w:val="00404BE5"/>
    <w:rsid w:val="0040553A"/>
    <w:rsid w:val="00414776"/>
    <w:rsid w:val="00420C95"/>
    <w:rsid w:val="004224D7"/>
    <w:rsid w:val="00424C2A"/>
    <w:rsid w:val="00424FD6"/>
    <w:rsid w:val="004258A0"/>
    <w:rsid w:val="00426206"/>
    <w:rsid w:val="00427908"/>
    <w:rsid w:val="00427925"/>
    <w:rsid w:val="00431E17"/>
    <w:rsid w:val="0043356B"/>
    <w:rsid w:val="00433F39"/>
    <w:rsid w:val="00434C85"/>
    <w:rsid w:val="00435702"/>
    <w:rsid w:val="00436189"/>
    <w:rsid w:val="0043748A"/>
    <w:rsid w:val="0044299D"/>
    <w:rsid w:val="0044691B"/>
    <w:rsid w:val="0045244D"/>
    <w:rsid w:val="00452906"/>
    <w:rsid w:val="004603A8"/>
    <w:rsid w:val="0046242D"/>
    <w:rsid w:val="00465C5A"/>
    <w:rsid w:val="004676AB"/>
    <w:rsid w:val="004677F3"/>
    <w:rsid w:val="00472BB3"/>
    <w:rsid w:val="00477461"/>
    <w:rsid w:val="00482545"/>
    <w:rsid w:val="0048273F"/>
    <w:rsid w:val="00482E24"/>
    <w:rsid w:val="004843ED"/>
    <w:rsid w:val="00486798"/>
    <w:rsid w:val="00487D88"/>
    <w:rsid w:val="00492E76"/>
    <w:rsid w:val="00494B7F"/>
    <w:rsid w:val="0049562D"/>
    <w:rsid w:val="0049762E"/>
    <w:rsid w:val="004A22C7"/>
    <w:rsid w:val="004A4D9B"/>
    <w:rsid w:val="004A60AA"/>
    <w:rsid w:val="004A60C6"/>
    <w:rsid w:val="004A6141"/>
    <w:rsid w:val="004A6F98"/>
    <w:rsid w:val="004A7788"/>
    <w:rsid w:val="004B0499"/>
    <w:rsid w:val="004B162B"/>
    <w:rsid w:val="004B2367"/>
    <w:rsid w:val="004B2AD8"/>
    <w:rsid w:val="004B2ED4"/>
    <w:rsid w:val="004B31B9"/>
    <w:rsid w:val="004B4556"/>
    <w:rsid w:val="004B4ECD"/>
    <w:rsid w:val="004B560A"/>
    <w:rsid w:val="004B63EA"/>
    <w:rsid w:val="004C6148"/>
    <w:rsid w:val="004C6E56"/>
    <w:rsid w:val="004D0666"/>
    <w:rsid w:val="004D278A"/>
    <w:rsid w:val="004D374F"/>
    <w:rsid w:val="004D3F4E"/>
    <w:rsid w:val="004D73A8"/>
    <w:rsid w:val="004D7427"/>
    <w:rsid w:val="004D78A1"/>
    <w:rsid w:val="004E08CE"/>
    <w:rsid w:val="004E20BF"/>
    <w:rsid w:val="004E4F2B"/>
    <w:rsid w:val="004E5DAD"/>
    <w:rsid w:val="004E5EA3"/>
    <w:rsid w:val="004F1390"/>
    <w:rsid w:val="004F34FD"/>
    <w:rsid w:val="004F45DA"/>
    <w:rsid w:val="004F71A1"/>
    <w:rsid w:val="005002DD"/>
    <w:rsid w:val="00500567"/>
    <w:rsid w:val="00500C2C"/>
    <w:rsid w:val="00500D4D"/>
    <w:rsid w:val="005025AD"/>
    <w:rsid w:val="005038BC"/>
    <w:rsid w:val="00505B95"/>
    <w:rsid w:val="00512212"/>
    <w:rsid w:val="0051568F"/>
    <w:rsid w:val="005160B0"/>
    <w:rsid w:val="00520C0F"/>
    <w:rsid w:val="005224EB"/>
    <w:rsid w:val="00522C5F"/>
    <w:rsid w:val="00523B78"/>
    <w:rsid w:val="00524488"/>
    <w:rsid w:val="005248C3"/>
    <w:rsid w:val="0053126A"/>
    <w:rsid w:val="00533F8D"/>
    <w:rsid w:val="0053449D"/>
    <w:rsid w:val="005427F2"/>
    <w:rsid w:val="00544095"/>
    <w:rsid w:val="005456F1"/>
    <w:rsid w:val="00545F1D"/>
    <w:rsid w:val="00552620"/>
    <w:rsid w:val="0055370D"/>
    <w:rsid w:val="00553CA2"/>
    <w:rsid w:val="00553EA9"/>
    <w:rsid w:val="00556B10"/>
    <w:rsid w:val="00556CB7"/>
    <w:rsid w:val="00560677"/>
    <w:rsid w:val="005667E9"/>
    <w:rsid w:val="00566A91"/>
    <w:rsid w:val="0057091B"/>
    <w:rsid w:val="00576A1A"/>
    <w:rsid w:val="00580AAE"/>
    <w:rsid w:val="00586C89"/>
    <w:rsid w:val="00591573"/>
    <w:rsid w:val="005924F6"/>
    <w:rsid w:val="005941BA"/>
    <w:rsid w:val="005952CB"/>
    <w:rsid w:val="00595863"/>
    <w:rsid w:val="005A166E"/>
    <w:rsid w:val="005A1E50"/>
    <w:rsid w:val="005A47B2"/>
    <w:rsid w:val="005A488F"/>
    <w:rsid w:val="005A636B"/>
    <w:rsid w:val="005A73D0"/>
    <w:rsid w:val="005B03EE"/>
    <w:rsid w:val="005B2BB8"/>
    <w:rsid w:val="005B2F58"/>
    <w:rsid w:val="005B525B"/>
    <w:rsid w:val="005B6D15"/>
    <w:rsid w:val="005C4A59"/>
    <w:rsid w:val="005C4B6F"/>
    <w:rsid w:val="005D35B1"/>
    <w:rsid w:val="005D4C37"/>
    <w:rsid w:val="005D5E59"/>
    <w:rsid w:val="005D7977"/>
    <w:rsid w:val="005E1E6A"/>
    <w:rsid w:val="005E518F"/>
    <w:rsid w:val="005F0CDD"/>
    <w:rsid w:val="005F1617"/>
    <w:rsid w:val="005F1D5B"/>
    <w:rsid w:val="005F318B"/>
    <w:rsid w:val="005F3967"/>
    <w:rsid w:val="005F39A9"/>
    <w:rsid w:val="005F4544"/>
    <w:rsid w:val="005F7308"/>
    <w:rsid w:val="00604386"/>
    <w:rsid w:val="00610DAA"/>
    <w:rsid w:val="00612C49"/>
    <w:rsid w:val="00612F97"/>
    <w:rsid w:val="00613764"/>
    <w:rsid w:val="00613C9C"/>
    <w:rsid w:val="00614414"/>
    <w:rsid w:val="00614826"/>
    <w:rsid w:val="00616F5C"/>
    <w:rsid w:val="00620C25"/>
    <w:rsid w:val="006233EB"/>
    <w:rsid w:val="00626384"/>
    <w:rsid w:val="006269EA"/>
    <w:rsid w:val="006322C5"/>
    <w:rsid w:val="0063406D"/>
    <w:rsid w:val="00634328"/>
    <w:rsid w:val="0063599D"/>
    <w:rsid w:val="00637F65"/>
    <w:rsid w:val="00641083"/>
    <w:rsid w:val="00641A06"/>
    <w:rsid w:val="0064348D"/>
    <w:rsid w:val="00643960"/>
    <w:rsid w:val="00644E6C"/>
    <w:rsid w:val="0064599E"/>
    <w:rsid w:val="00646491"/>
    <w:rsid w:val="00647E59"/>
    <w:rsid w:val="00650443"/>
    <w:rsid w:val="006506AB"/>
    <w:rsid w:val="006513D8"/>
    <w:rsid w:val="00653B52"/>
    <w:rsid w:val="006541FC"/>
    <w:rsid w:val="006546AA"/>
    <w:rsid w:val="0065761B"/>
    <w:rsid w:val="006614BA"/>
    <w:rsid w:val="00664160"/>
    <w:rsid w:val="006738A7"/>
    <w:rsid w:val="00674721"/>
    <w:rsid w:val="006760D3"/>
    <w:rsid w:val="0067674C"/>
    <w:rsid w:val="00682161"/>
    <w:rsid w:val="00683537"/>
    <w:rsid w:val="00684DF1"/>
    <w:rsid w:val="00685062"/>
    <w:rsid w:val="0069086D"/>
    <w:rsid w:val="006936ED"/>
    <w:rsid w:val="0069389B"/>
    <w:rsid w:val="006A0D81"/>
    <w:rsid w:val="006A16A1"/>
    <w:rsid w:val="006A5553"/>
    <w:rsid w:val="006A7D67"/>
    <w:rsid w:val="006B0E47"/>
    <w:rsid w:val="006B122F"/>
    <w:rsid w:val="006B12B8"/>
    <w:rsid w:val="006B3D9F"/>
    <w:rsid w:val="006B47F5"/>
    <w:rsid w:val="006B5F7D"/>
    <w:rsid w:val="006B738A"/>
    <w:rsid w:val="006C0865"/>
    <w:rsid w:val="006C1445"/>
    <w:rsid w:val="006C19AA"/>
    <w:rsid w:val="006C26C3"/>
    <w:rsid w:val="006C2A61"/>
    <w:rsid w:val="006C3875"/>
    <w:rsid w:val="006C3BAC"/>
    <w:rsid w:val="006C4B3D"/>
    <w:rsid w:val="006C5795"/>
    <w:rsid w:val="006C5900"/>
    <w:rsid w:val="006D1C86"/>
    <w:rsid w:val="006D240E"/>
    <w:rsid w:val="006D3D3C"/>
    <w:rsid w:val="006D5296"/>
    <w:rsid w:val="006D6177"/>
    <w:rsid w:val="006D6729"/>
    <w:rsid w:val="006D69C2"/>
    <w:rsid w:val="006D730A"/>
    <w:rsid w:val="006D7F61"/>
    <w:rsid w:val="006E16FF"/>
    <w:rsid w:val="006E349E"/>
    <w:rsid w:val="006E6646"/>
    <w:rsid w:val="006F1047"/>
    <w:rsid w:val="006F4058"/>
    <w:rsid w:val="006F53DE"/>
    <w:rsid w:val="006F6900"/>
    <w:rsid w:val="006F6EDA"/>
    <w:rsid w:val="006F6EF2"/>
    <w:rsid w:val="006F7B66"/>
    <w:rsid w:val="0070420C"/>
    <w:rsid w:val="007079F9"/>
    <w:rsid w:val="00710C4F"/>
    <w:rsid w:val="00713495"/>
    <w:rsid w:val="00713D53"/>
    <w:rsid w:val="0071602B"/>
    <w:rsid w:val="00716F2D"/>
    <w:rsid w:val="00717424"/>
    <w:rsid w:val="0072104A"/>
    <w:rsid w:val="0072146E"/>
    <w:rsid w:val="00722EB8"/>
    <w:rsid w:val="00725160"/>
    <w:rsid w:val="00732848"/>
    <w:rsid w:val="00733785"/>
    <w:rsid w:val="00733B3A"/>
    <w:rsid w:val="00735CB0"/>
    <w:rsid w:val="00741ADB"/>
    <w:rsid w:val="00744CA0"/>
    <w:rsid w:val="00745EBB"/>
    <w:rsid w:val="00750C75"/>
    <w:rsid w:val="00752F27"/>
    <w:rsid w:val="00754412"/>
    <w:rsid w:val="00754C74"/>
    <w:rsid w:val="00756EDC"/>
    <w:rsid w:val="0076166A"/>
    <w:rsid w:val="007622CF"/>
    <w:rsid w:val="00763CAD"/>
    <w:rsid w:val="0076726E"/>
    <w:rsid w:val="00767B7C"/>
    <w:rsid w:val="0077203A"/>
    <w:rsid w:val="00774196"/>
    <w:rsid w:val="007746FA"/>
    <w:rsid w:val="00776E01"/>
    <w:rsid w:val="0077745D"/>
    <w:rsid w:val="007819DA"/>
    <w:rsid w:val="00781C9B"/>
    <w:rsid w:val="0078341D"/>
    <w:rsid w:val="00786014"/>
    <w:rsid w:val="00787574"/>
    <w:rsid w:val="00787A2C"/>
    <w:rsid w:val="00793074"/>
    <w:rsid w:val="00793819"/>
    <w:rsid w:val="0079387F"/>
    <w:rsid w:val="00793A1B"/>
    <w:rsid w:val="007956F3"/>
    <w:rsid w:val="00796149"/>
    <w:rsid w:val="007A119B"/>
    <w:rsid w:val="007A1D39"/>
    <w:rsid w:val="007A2905"/>
    <w:rsid w:val="007A3B86"/>
    <w:rsid w:val="007A3C9F"/>
    <w:rsid w:val="007B28B9"/>
    <w:rsid w:val="007B2D31"/>
    <w:rsid w:val="007B34B3"/>
    <w:rsid w:val="007B4106"/>
    <w:rsid w:val="007B7A85"/>
    <w:rsid w:val="007B7BBB"/>
    <w:rsid w:val="007C03EA"/>
    <w:rsid w:val="007C0759"/>
    <w:rsid w:val="007C2458"/>
    <w:rsid w:val="007C24C6"/>
    <w:rsid w:val="007C2B71"/>
    <w:rsid w:val="007D1088"/>
    <w:rsid w:val="007D3AD5"/>
    <w:rsid w:val="007D5EA6"/>
    <w:rsid w:val="007E208A"/>
    <w:rsid w:val="007E7C9A"/>
    <w:rsid w:val="007F18AD"/>
    <w:rsid w:val="007F4E6A"/>
    <w:rsid w:val="007F7D9B"/>
    <w:rsid w:val="00800E90"/>
    <w:rsid w:val="008021A5"/>
    <w:rsid w:val="00802AD5"/>
    <w:rsid w:val="00803F12"/>
    <w:rsid w:val="0080400A"/>
    <w:rsid w:val="00804689"/>
    <w:rsid w:val="008051D1"/>
    <w:rsid w:val="00805C5E"/>
    <w:rsid w:val="0080732E"/>
    <w:rsid w:val="00807DBF"/>
    <w:rsid w:val="00807F5A"/>
    <w:rsid w:val="00810388"/>
    <w:rsid w:val="0081196E"/>
    <w:rsid w:val="00811DD2"/>
    <w:rsid w:val="00814001"/>
    <w:rsid w:val="0081455F"/>
    <w:rsid w:val="00817700"/>
    <w:rsid w:val="00820012"/>
    <w:rsid w:val="0082154E"/>
    <w:rsid w:val="00822182"/>
    <w:rsid w:val="00823249"/>
    <w:rsid w:val="008232E3"/>
    <w:rsid w:val="00823972"/>
    <w:rsid w:val="0082570E"/>
    <w:rsid w:val="0082610E"/>
    <w:rsid w:val="008262FE"/>
    <w:rsid w:val="00826990"/>
    <w:rsid w:val="008364FE"/>
    <w:rsid w:val="00836FB5"/>
    <w:rsid w:val="00837E6E"/>
    <w:rsid w:val="0084297E"/>
    <w:rsid w:val="008454AF"/>
    <w:rsid w:val="008528E0"/>
    <w:rsid w:val="00852BEA"/>
    <w:rsid w:val="00853210"/>
    <w:rsid w:val="00854B8B"/>
    <w:rsid w:val="008628CC"/>
    <w:rsid w:val="00862974"/>
    <w:rsid w:val="00862C77"/>
    <w:rsid w:val="00867654"/>
    <w:rsid w:val="00870EA1"/>
    <w:rsid w:val="00871499"/>
    <w:rsid w:val="00871CF2"/>
    <w:rsid w:val="00871D36"/>
    <w:rsid w:val="008729DA"/>
    <w:rsid w:val="00873E25"/>
    <w:rsid w:val="00875B3F"/>
    <w:rsid w:val="00876D0D"/>
    <w:rsid w:val="00884358"/>
    <w:rsid w:val="0088785D"/>
    <w:rsid w:val="008A13F8"/>
    <w:rsid w:val="008A2B2F"/>
    <w:rsid w:val="008A2F01"/>
    <w:rsid w:val="008A5911"/>
    <w:rsid w:val="008B29CF"/>
    <w:rsid w:val="008B5088"/>
    <w:rsid w:val="008B5E9C"/>
    <w:rsid w:val="008C522E"/>
    <w:rsid w:val="008C6A4A"/>
    <w:rsid w:val="008C718B"/>
    <w:rsid w:val="008D3245"/>
    <w:rsid w:val="008D32FF"/>
    <w:rsid w:val="008D4708"/>
    <w:rsid w:val="008D5728"/>
    <w:rsid w:val="008D606A"/>
    <w:rsid w:val="008D63BB"/>
    <w:rsid w:val="008E49D7"/>
    <w:rsid w:val="008E4ABA"/>
    <w:rsid w:val="008F0FBF"/>
    <w:rsid w:val="008F5186"/>
    <w:rsid w:val="008F7DDD"/>
    <w:rsid w:val="00901B48"/>
    <w:rsid w:val="00903190"/>
    <w:rsid w:val="00903801"/>
    <w:rsid w:val="00905A49"/>
    <w:rsid w:val="00905C13"/>
    <w:rsid w:val="009062F8"/>
    <w:rsid w:val="00906AD9"/>
    <w:rsid w:val="00906FC5"/>
    <w:rsid w:val="00907F10"/>
    <w:rsid w:val="009128BD"/>
    <w:rsid w:val="0091300C"/>
    <w:rsid w:val="009140DA"/>
    <w:rsid w:val="009166DA"/>
    <w:rsid w:val="009169CC"/>
    <w:rsid w:val="0092014B"/>
    <w:rsid w:val="009203E0"/>
    <w:rsid w:val="00921A32"/>
    <w:rsid w:val="00924D36"/>
    <w:rsid w:val="0092556B"/>
    <w:rsid w:val="00925BA0"/>
    <w:rsid w:val="00926F96"/>
    <w:rsid w:val="00927270"/>
    <w:rsid w:val="00930431"/>
    <w:rsid w:val="00930581"/>
    <w:rsid w:val="009319C5"/>
    <w:rsid w:val="00936CDE"/>
    <w:rsid w:val="00941529"/>
    <w:rsid w:val="00942F90"/>
    <w:rsid w:val="009467BA"/>
    <w:rsid w:val="0094777E"/>
    <w:rsid w:val="00950516"/>
    <w:rsid w:val="009513A3"/>
    <w:rsid w:val="009535EB"/>
    <w:rsid w:val="0095494E"/>
    <w:rsid w:val="00955295"/>
    <w:rsid w:val="009555EA"/>
    <w:rsid w:val="0096037B"/>
    <w:rsid w:val="00961FB4"/>
    <w:rsid w:val="00962A4D"/>
    <w:rsid w:val="009643C1"/>
    <w:rsid w:val="00971111"/>
    <w:rsid w:val="00971C0F"/>
    <w:rsid w:val="00971E6E"/>
    <w:rsid w:val="009722ED"/>
    <w:rsid w:val="009730F0"/>
    <w:rsid w:val="00974890"/>
    <w:rsid w:val="009749BE"/>
    <w:rsid w:val="00977CB3"/>
    <w:rsid w:val="00980503"/>
    <w:rsid w:val="00980CAB"/>
    <w:rsid w:val="009834A9"/>
    <w:rsid w:val="00985AE3"/>
    <w:rsid w:val="00986DED"/>
    <w:rsid w:val="0099510B"/>
    <w:rsid w:val="00997D35"/>
    <w:rsid w:val="009A1F68"/>
    <w:rsid w:val="009A4298"/>
    <w:rsid w:val="009A57AC"/>
    <w:rsid w:val="009B32F5"/>
    <w:rsid w:val="009B5DEC"/>
    <w:rsid w:val="009B6B6E"/>
    <w:rsid w:val="009B7C13"/>
    <w:rsid w:val="009C2D77"/>
    <w:rsid w:val="009C5A57"/>
    <w:rsid w:val="009D025E"/>
    <w:rsid w:val="009D07A4"/>
    <w:rsid w:val="009D0B47"/>
    <w:rsid w:val="009D27C7"/>
    <w:rsid w:val="009D5CD6"/>
    <w:rsid w:val="009E0F15"/>
    <w:rsid w:val="009E48C5"/>
    <w:rsid w:val="009E4934"/>
    <w:rsid w:val="009E7FED"/>
    <w:rsid w:val="009F3519"/>
    <w:rsid w:val="009F3666"/>
    <w:rsid w:val="009F4C79"/>
    <w:rsid w:val="009F5FF0"/>
    <w:rsid w:val="009F641C"/>
    <w:rsid w:val="009F75F3"/>
    <w:rsid w:val="00A014A4"/>
    <w:rsid w:val="00A059F1"/>
    <w:rsid w:val="00A065DC"/>
    <w:rsid w:val="00A068C2"/>
    <w:rsid w:val="00A072F8"/>
    <w:rsid w:val="00A10FBD"/>
    <w:rsid w:val="00A131D5"/>
    <w:rsid w:val="00A14D8D"/>
    <w:rsid w:val="00A2082B"/>
    <w:rsid w:val="00A211C0"/>
    <w:rsid w:val="00A261F1"/>
    <w:rsid w:val="00A31609"/>
    <w:rsid w:val="00A3637F"/>
    <w:rsid w:val="00A3714A"/>
    <w:rsid w:val="00A40679"/>
    <w:rsid w:val="00A42037"/>
    <w:rsid w:val="00A42A67"/>
    <w:rsid w:val="00A43B98"/>
    <w:rsid w:val="00A45971"/>
    <w:rsid w:val="00A45BEB"/>
    <w:rsid w:val="00A4611F"/>
    <w:rsid w:val="00A47B6E"/>
    <w:rsid w:val="00A50836"/>
    <w:rsid w:val="00A50D9E"/>
    <w:rsid w:val="00A52ADC"/>
    <w:rsid w:val="00A53961"/>
    <w:rsid w:val="00A55A13"/>
    <w:rsid w:val="00A60BF2"/>
    <w:rsid w:val="00A61D24"/>
    <w:rsid w:val="00A62144"/>
    <w:rsid w:val="00A64B2E"/>
    <w:rsid w:val="00A65702"/>
    <w:rsid w:val="00A65885"/>
    <w:rsid w:val="00A65CE3"/>
    <w:rsid w:val="00A670C8"/>
    <w:rsid w:val="00A6760C"/>
    <w:rsid w:val="00A7140B"/>
    <w:rsid w:val="00A715B4"/>
    <w:rsid w:val="00A7185E"/>
    <w:rsid w:val="00A77194"/>
    <w:rsid w:val="00A82CA7"/>
    <w:rsid w:val="00A83321"/>
    <w:rsid w:val="00A85632"/>
    <w:rsid w:val="00A868A8"/>
    <w:rsid w:val="00A908F2"/>
    <w:rsid w:val="00A9144A"/>
    <w:rsid w:val="00A944E4"/>
    <w:rsid w:val="00A94FCA"/>
    <w:rsid w:val="00A97EE0"/>
    <w:rsid w:val="00AA0A17"/>
    <w:rsid w:val="00AA1944"/>
    <w:rsid w:val="00AA29AA"/>
    <w:rsid w:val="00AA2D4D"/>
    <w:rsid w:val="00AA3CEC"/>
    <w:rsid w:val="00AA6067"/>
    <w:rsid w:val="00AA69E7"/>
    <w:rsid w:val="00AB03E0"/>
    <w:rsid w:val="00AB13E7"/>
    <w:rsid w:val="00AB2C37"/>
    <w:rsid w:val="00AB32A1"/>
    <w:rsid w:val="00AB5AF1"/>
    <w:rsid w:val="00AC046F"/>
    <w:rsid w:val="00AC42FB"/>
    <w:rsid w:val="00AC4539"/>
    <w:rsid w:val="00AC52FC"/>
    <w:rsid w:val="00AC59F8"/>
    <w:rsid w:val="00AC7337"/>
    <w:rsid w:val="00AD0343"/>
    <w:rsid w:val="00AD0FC8"/>
    <w:rsid w:val="00AD2006"/>
    <w:rsid w:val="00AD2FDE"/>
    <w:rsid w:val="00AD5028"/>
    <w:rsid w:val="00AD6F9D"/>
    <w:rsid w:val="00AD7F10"/>
    <w:rsid w:val="00AE077D"/>
    <w:rsid w:val="00AE1D44"/>
    <w:rsid w:val="00AE2128"/>
    <w:rsid w:val="00AE2C43"/>
    <w:rsid w:val="00AE4362"/>
    <w:rsid w:val="00AE66CE"/>
    <w:rsid w:val="00AF2DC8"/>
    <w:rsid w:val="00AF3E8D"/>
    <w:rsid w:val="00B00004"/>
    <w:rsid w:val="00B019AF"/>
    <w:rsid w:val="00B02A32"/>
    <w:rsid w:val="00B0411F"/>
    <w:rsid w:val="00B06214"/>
    <w:rsid w:val="00B12294"/>
    <w:rsid w:val="00B1380A"/>
    <w:rsid w:val="00B14B5F"/>
    <w:rsid w:val="00B15AB2"/>
    <w:rsid w:val="00B17D1C"/>
    <w:rsid w:val="00B2473A"/>
    <w:rsid w:val="00B2475E"/>
    <w:rsid w:val="00B24CC0"/>
    <w:rsid w:val="00B26151"/>
    <w:rsid w:val="00B2637C"/>
    <w:rsid w:val="00B2692D"/>
    <w:rsid w:val="00B26E44"/>
    <w:rsid w:val="00B27458"/>
    <w:rsid w:val="00B30028"/>
    <w:rsid w:val="00B31878"/>
    <w:rsid w:val="00B34DCD"/>
    <w:rsid w:val="00B35AC8"/>
    <w:rsid w:val="00B3637B"/>
    <w:rsid w:val="00B42162"/>
    <w:rsid w:val="00B42205"/>
    <w:rsid w:val="00B43004"/>
    <w:rsid w:val="00B468A5"/>
    <w:rsid w:val="00B468FF"/>
    <w:rsid w:val="00B46B50"/>
    <w:rsid w:val="00B50743"/>
    <w:rsid w:val="00B53266"/>
    <w:rsid w:val="00B53926"/>
    <w:rsid w:val="00B53D9A"/>
    <w:rsid w:val="00B56AD5"/>
    <w:rsid w:val="00B57A6E"/>
    <w:rsid w:val="00B60F52"/>
    <w:rsid w:val="00B64948"/>
    <w:rsid w:val="00B662EF"/>
    <w:rsid w:val="00B67BEE"/>
    <w:rsid w:val="00B7020C"/>
    <w:rsid w:val="00B7233F"/>
    <w:rsid w:val="00B72992"/>
    <w:rsid w:val="00B80C28"/>
    <w:rsid w:val="00B81226"/>
    <w:rsid w:val="00B84198"/>
    <w:rsid w:val="00B85892"/>
    <w:rsid w:val="00B87237"/>
    <w:rsid w:val="00B91F5F"/>
    <w:rsid w:val="00B926C3"/>
    <w:rsid w:val="00B94D18"/>
    <w:rsid w:val="00B971D6"/>
    <w:rsid w:val="00B972BB"/>
    <w:rsid w:val="00B976C8"/>
    <w:rsid w:val="00BA1F6E"/>
    <w:rsid w:val="00BA3EE7"/>
    <w:rsid w:val="00BB0567"/>
    <w:rsid w:val="00BB184E"/>
    <w:rsid w:val="00BB3366"/>
    <w:rsid w:val="00BB4E89"/>
    <w:rsid w:val="00BB5B46"/>
    <w:rsid w:val="00BB7B61"/>
    <w:rsid w:val="00BC00AC"/>
    <w:rsid w:val="00BC3BF7"/>
    <w:rsid w:val="00BC3FC1"/>
    <w:rsid w:val="00BC57A2"/>
    <w:rsid w:val="00BC6620"/>
    <w:rsid w:val="00BD1CD9"/>
    <w:rsid w:val="00BD5F12"/>
    <w:rsid w:val="00BD6AE1"/>
    <w:rsid w:val="00BD7686"/>
    <w:rsid w:val="00BE0E45"/>
    <w:rsid w:val="00BE1951"/>
    <w:rsid w:val="00BE2145"/>
    <w:rsid w:val="00BE3163"/>
    <w:rsid w:val="00BE6DA0"/>
    <w:rsid w:val="00BE71F6"/>
    <w:rsid w:val="00BF0D44"/>
    <w:rsid w:val="00BF4044"/>
    <w:rsid w:val="00BF48E9"/>
    <w:rsid w:val="00BF4983"/>
    <w:rsid w:val="00BF6985"/>
    <w:rsid w:val="00C00441"/>
    <w:rsid w:val="00C004A3"/>
    <w:rsid w:val="00C02C6F"/>
    <w:rsid w:val="00C032B3"/>
    <w:rsid w:val="00C0359E"/>
    <w:rsid w:val="00C03E2B"/>
    <w:rsid w:val="00C04227"/>
    <w:rsid w:val="00C0451A"/>
    <w:rsid w:val="00C04D4A"/>
    <w:rsid w:val="00C070A6"/>
    <w:rsid w:val="00C104FF"/>
    <w:rsid w:val="00C10956"/>
    <w:rsid w:val="00C10DCF"/>
    <w:rsid w:val="00C12477"/>
    <w:rsid w:val="00C1567C"/>
    <w:rsid w:val="00C16B5A"/>
    <w:rsid w:val="00C20B8D"/>
    <w:rsid w:val="00C22BDA"/>
    <w:rsid w:val="00C23F60"/>
    <w:rsid w:val="00C240CD"/>
    <w:rsid w:val="00C24E99"/>
    <w:rsid w:val="00C25B63"/>
    <w:rsid w:val="00C2654F"/>
    <w:rsid w:val="00C32154"/>
    <w:rsid w:val="00C33847"/>
    <w:rsid w:val="00C33AA4"/>
    <w:rsid w:val="00C37297"/>
    <w:rsid w:val="00C40E28"/>
    <w:rsid w:val="00C41807"/>
    <w:rsid w:val="00C43CB6"/>
    <w:rsid w:val="00C44984"/>
    <w:rsid w:val="00C4592F"/>
    <w:rsid w:val="00C45B3F"/>
    <w:rsid w:val="00C50516"/>
    <w:rsid w:val="00C51B97"/>
    <w:rsid w:val="00C53768"/>
    <w:rsid w:val="00C54305"/>
    <w:rsid w:val="00C549A8"/>
    <w:rsid w:val="00C54DEC"/>
    <w:rsid w:val="00C555F3"/>
    <w:rsid w:val="00C57B5D"/>
    <w:rsid w:val="00C60273"/>
    <w:rsid w:val="00C717DB"/>
    <w:rsid w:val="00C71B26"/>
    <w:rsid w:val="00C72309"/>
    <w:rsid w:val="00C73E21"/>
    <w:rsid w:val="00C748B2"/>
    <w:rsid w:val="00C74FA8"/>
    <w:rsid w:val="00C81E33"/>
    <w:rsid w:val="00C859A0"/>
    <w:rsid w:val="00C9052B"/>
    <w:rsid w:val="00C91D3C"/>
    <w:rsid w:val="00C92253"/>
    <w:rsid w:val="00C9259C"/>
    <w:rsid w:val="00C95065"/>
    <w:rsid w:val="00C95DF2"/>
    <w:rsid w:val="00C96A4E"/>
    <w:rsid w:val="00C97464"/>
    <w:rsid w:val="00CA1233"/>
    <w:rsid w:val="00CA2212"/>
    <w:rsid w:val="00CA2394"/>
    <w:rsid w:val="00CA311B"/>
    <w:rsid w:val="00CA3663"/>
    <w:rsid w:val="00CA3E20"/>
    <w:rsid w:val="00CA3F75"/>
    <w:rsid w:val="00CA548E"/>
    <w:rsid w:val="00CA7919"/>
    <w:rsid w:val="00CA7F50"/>
    <w:rsid w:val="00CB0558"/>
    <w:rsid w:val="00CB0913"/>
    <w:rsid w:val="00CB0ACC"/>
    <w:rsid w:val="00CB2298"/>
    <w:rsid w:val="00CB329B"/>
    <w:rsid w:val="00CB6C91"/>
    <w:rsid w:val="00CB79F1"/>
    <w:rsid w:val="00CC135E"/>
    <w:rsid w:val="00CC22B2"/>
    <w:rsid w:val="00CC5E6E"/>
    <w:rsid w:val="00CC5F53"/>
    <w:rsid w:val="00CC610F"/>
    <w:rsid w:val="00CD3CBE"/>
    <w:rsid w:val="00CD4DE1"/>
    <w:rsid w:val="00CD51FD"/>
    <w:rsid w:val="00CD61F0"/>
    <w:rsid w:val="00CE21B6"/>
    <w:rsid w:val="00CE3764"/>
    <w:rsid w:val="00CE501A"/>
    <w:rsid w:val="00CE5060"/>
    <w:rsid w:val="00CE5F00"/>
    <w:rsid w:val="00CE62E8"/>
    <w:rsid w:val="00CE77FD"/>
    <w:rsid w:val="00CE7CC1"/>
    <w:rsid w:val="00CF019E"/>
    <w:rsid w:val="00CF03C4"/>
    <w:rsid w:val="00CF3E37"/>
    <w:rsid w:val="00CF5B5F"/>
    <w:rsid w:val="00CF6D53"/>
    <w:rsid w:val="00CF7E4C"/>
    <w:rsid w:val="00D00133"/>
    <w:rsid w:val="00D00940"/>
    <w:rsid w:val="00D01FE8"/>
    <w:rsid w:val="00D02B3D"/>
    <w:rsid w:val="00D0313C"/>
    <w:rsid w:val="00D0397A"/>
    <w:rsid w:val="00D05DEC"/>
    <w:rsid w:val="00D07646"/>
    <w:rsid w:val="00D11E74"/>
    <w:rsid w:val="00D11F3D"/>
    <w:rsid w:val="00D1261F"/>
    <w:rsid w:val="00D12E0E"/>
    <w:rsid w:val="00D142FD"/>
    <w:rsid w:val="00D174F8"/>
    <w:rsid w:val="00D17EFD"/>
    <w:rsid w:val="00D23AB4"/>
    <w:rsid w:val="00D23EE2"/>
    <w:rsid w:val="00D24FDA"/>
    <w:rsid w:val="00D30678"/>
    <w:rsid w:val="00D3068B"/>
    <w:rsid w:val="00D31D3D"/>
    <w:rsid w:val="00D33AB4"/>
    <w:rsid w:val="00D43628"/>
    <w:rsid w:val="00D44941"/>
    <w:rsid w:val="00D44D0B"/>
    <w:rsid w:val="00D46867"/>
    <w:rsid w:val="00D503E3"/>
    <w:rsid w:val="00D50F33"/>
    <w:rsid w:val="00D51516"/>
    <w:rsid w:val="00D517FE"/>
    <w:rsid w:val="00D51851"/>
    <w:rsid w:val="00D53A32"/>
    <w:rsid w:val="00D53B9C"/>
    <w:rsid w:val="00D54642"/>
    <w:rsid w:val="00D57172"/>
    <w:rsid w:val="00D63190"/>
    <w:rsid w:val="00D63D95"/>
    <w:rsid w:val="00D66826"/>
    <w:rsid w:val="00D668FB"/>
    <w:rsid w:val="00D66DC5"/>
    <w:rsid w:val="00D71119"/>
    <w:rsid w:val="00D72B86"/>
    <w:rsid w:val="00D73145"/>
    <w:rsid w:val="00D77CAD"/>
    <w:rsid w:val="00D811C2"/>
    <w:rsid w:val="00D83154"/>
    <w:rsid w:val="00D83211"/>
    <w:rsid w:val="00D84E79"/>
    <w:rsid w:val="00D8602B"/>
    <w:rsid w:val="00D9331A"/>
    <w:rsid w:val="00D93C79"/>
    <w:rsid w:val="00D94768"/>
    <w:rsid w:val="00D94A7B"/>
    <w:rsid w:val="00DA11C1"/>
    <w:rsid w:val="00DA149A"/>
    <w:rsid w:val="00DA14DF"/>
    <w:rsid w:val="00DA168A"/>
    <w:rsid w:val="00DA2F32"/>
    <w:rsid w:val="00DA3B93"/>
    <w:rsid w:val="00DA7154"/>
    <w:rsid w:val="00DB0739"/>
    <w:rsid w:val="00DB0D1D"/>
    <w:rsid w:val="00DB224C"/>
    <w:rsid w:val="00DB3DCE"/>
    <w:rsid w:val="00DB6011"/>
    <w:rsid w:val="00DB65AE"/>
    <w:rsid w:val="00DB67A9"/>
    <w:rsid w:val="00DB6F8D"/>
    <w:rsid w:val="00DC21CA"/>
    <w:rsid w:val="00DC2C04"/>
    <w:rsid w:val="00DC3F63"/>
    <w:rsid w:val="00DC5EB8"/>
    <w:rsid w:val="00DD0626"/>
    <w:rsid w:val="00DD0D19"/>
    <w:rsid w:val="00DD626D"/>
    <w:rsid w:val="00DE0B7B"/>
    <w:rsid w:val="00DE4C76"/>
    <w:rsid w:val="00DF20D1"/>
    <w:rsid w:val="00DF29CE"/>
    <w:rsid w:val="00DF2C24"/>
    <w:rsid w:val="00DF67D9"/>
    <w:rsid w:val="00DF6C34"/>
    <w:rsid w:val="00DF7374"/>
    <w:rsid w:val="00E011AB"/>
    <w:rsid w:val="00E034AC"/>
    <w:rsid w:val="00E04A9A"/>
    <w:rsid w:val="00E056C1"/>
    <w:rsid w:val="00E072EA"/>
    <w:rsid w:val="00E12195"/>
    <w:rsid w:val="00E136A8"/>
    <w:rsid w:val="00E142DE"/>
    <w:rsid w:val="00E15069"/>
    <w:rsid w:val="00E155BF"/>
    <w:rsid w:val="00E15E05"/>
    <w:rsid w:val="00E20EB4"/>
    <w:rsid w:val="00E22235"/>
    <w:rsid w:val="00E24190"/>
    <w:rsid w:val="00E2420C"/>
    <w:rsid w:val="00E25F79"/>
    <w:rsid w:val="00E26179"/>
    <w:rsid w:val="00E30488"/>
    <w:rsid w:val="00E30BF8"/>
    <w:rsid w:val="00E3120F"/>
    <w:rsid w:val="00E3196A"/>
    <w:rsid w:val="00E339AC"/>
    <w:rsid w:val="00E358F9"/>
    <w:rsid w:val="00E3695A"/>
    <w:rsid w:val="00E43BE1"/>
    <w:rsid w:val="00E46B42"/>
    <w:rsid w:val="00E50600"/>
    <w:rsid w:val="00E50899"/>
    <w:rsid w:val="00E50A29"/>
    <w:rsid w:val="00E50F0C"/>
    <w:rsid w:val="00E51FA3"/>
    <w:rsid w:val="00E52030"/>
    <w:rsid w:val="00E60113"/>
    <w:rsid w:val="00E60BEB"/>
    <w:rsid w:val="00E61466"/>
    <w:rsid w:val="00E621C0"/>
    <w:rsid w:val="00E63CF5"/>
    <w:rsid w:val="00E64945"/>
    <w:rsid w:val="00E649B3"/>
    <w:rsid w:val="00E72EC2"/>
    <w:rsid w:val="00E80135"/>
    <w:rsid w:val="00E8483F"/>
    <w:rsid w:val="00E8518E"/>
    <w:rsid w:val="00E85224"/>
    <w:rsid w:val="00E8626A"/>
    <w:rsid w:val="00E86597"/>
    <w:rsid w:val="00E869AF"/>
    <w:rsid w:val="00E878BC"/>
    <w:rsid w:val="00E90670"/>
    <w:rsid w:val="00E92024"/>
    <w:rsid w:val="00E94F2B"/>
    <w:rsid w:val="00E952C7"/>
    <w:rsid w:val="00E97973"/>
    <w:rsid w:val="00EA0C95"/>
    <w:rsid w:val="00EA0F83"/>
    <w:rsid w:val="00EA2FCB"/>
    <w:rsid w:val="00EA31AE"/>
    <w:rsid w:val="00EA5655"/>
    <w:rsid w:val="00EA6712"/>
    <w:rsid w:val="00EA7EAD"/>
    <w:rsid w:val="00EB069E"/>
    <w:rsid w:val="00EB194D"/>
    <w:rsid w:val="00EB293E"/>
    <w:rsid w:val="00EB5787"/>
    <w:rsid w:val="00EB5C7E"/>
    <w:rsid w:val="00EB6814"/>
    <w:rsid w:val="00EB6943"/>
    <w:rsid w:val="00EB6A75"/>
    <w:rsid w:val="00EC0128"/>
    <w:rsid w:val="00EC2093"/>
    <w:rsid w:val="00EC35CE"/>
    <w:rsid w:val="00EC3980"/>
    <w:rsid w:val="00EC4260"/>
    <w:rsid w:val="00EC593E"/>
    <w:rsid w:val="00EC59E3"/>
    <w:rsid w:val="00EC60C0"/>
    <w:rsid w:val="00ED0380"/>
    <w:rsid w:val="00ED1C33"/>
    <w:rsid w:val="00ED2B30"/>
    <w:rsid w:val="00ED5E3A"/>
    <w:rsid w:val="00ED7086"/>
    <w:rsid w:val="00EE1797"/>
    <w:rsid w:val="00EE4B2F"/>
    <w:rsid w:val="00EE64F9"/>
    <w:rsid w:val="00EF2F26"/>
    <w:rsid w:val="00EF51C3"/>
    <w:rsid w:val="00EF5A8A"/>
    <w:rsid w:val="00EF6813"/>
    <w:rsid w:val="00EF6C49"/>
    <w:rsid w:val="00EF7E08"/>
    <w:rsid w:val="00F013A3"/>
    <w:rsid w:val="00F02D40"/>
    <w:rsid w:val="00F04EEB"/>
    <w:rsid w:val="00F05D59"/>
    <w:rsid w:val="00F06183"/>
    <w:rsid w:val="00F06540"/>
    <w:rsid w:val="00F06545"/>
    <w:rsid w:val="00F0700E"/>
    <w:rsid w:val="00F12029"/>
    <w:rsid w:val="00F127A0"/>
    <w:rsid w:val="00F12875"/>
    <w:rsid w:val="00F14E43"/>
    <w:rsid w:val="00F176EE"/>
    <w:rsid w:val="00F202DE"/>
    <w:rsid w:val="00F21B47"/>
    <w:rsid w:val="00F22694"/>
    <w:rsid w:val="00F228A5"/>
    <w:rsid w:val="00F22E42"/>
    <w:rsid w:val="00F27DE6"/>
    <w:rsid w:val="00F3119A"/>
    <w:rsid w:val="00F3157C"/>
    <w:rsid w:val="00F316CF"/>
    <w:rsid w:val="00F32920"/>
    <w:rsid w:val="00F35F90"/>
    <w:rsid w:val="00F36546"/>
    <w:rsid w:val="00F36E95"/>
    <w:rsid w:val="00F45F0A"/>
    <w:rsid w:val="00F46142"/>
    <w:rsid w:val="00F471F8"/>
    <w:rsid w:val="00F47CBD"/>
    <w:rsid w:val="00F52F3D"/>
    <w:rsid w:val="00F53431"/>
    <w:rsid w:val="00F550CC"/>
    <w:rsid w:val="00F55741"/>
    <w:rsid w:val="00F563E7"/>
    <w:rsid w:val="00F56804"/>
    <w:rsid w:val="00F6120D"/>
    <w:rsid w:val="00F62785"/>
    <w:rsid w:val="00F64D2B"/>
    <w:rsid w:val="00F64FFC"/>
    <w:rsid w:val="00F656C4"/>
    <w:rsid w:val="00F70B36"/>
    <w:rsid w:val="00F726F4"/>
    <w:rsid w:val="00F730ED"/>
    <w:rsid w:val="00F73564"/>
    <w:rsid w:val="00F740AD"/>
    <w:rsid w:val="00F75DBB"/>
    <w:rsid w:val="00F763B9"/>
    <w:rsid w:val="00F804B2"/>
    <w:rsid w:val="00F8104F"/>
    <w:rsid w:val="00F838F9"/>
    <w:rsid w:val="00F863C6"/>
    <w:rsid w:val="00F868E9"/>
    <w:rsid w:val="00F902AD"/>
    <w:rsid w:val="00F923BB"/>
    <w:rsid w:val="00F955BA"/>
    <w:rsid w:val="00F965B4"/>
    <w:rsid w:val="00FA016F"/>
    <w:rsid w:val="00FA1C39"/>
    <w:rsid w:val="00FA3FF9"/>
    <w:rsid w:val="00FA443A"/>
    <w:rsid w:val="00FA4F51"/>
    <w:rsid w:val="00FA656A"/>
    <w:rsid w:val="00FA7F6C"/>
    <w:rsid w:val="00FB0C43"/>
    <w:rsid w:val="00FB220C"/>
    <w:rsid w:val="00FB27E2"/>
    <w:rsid w:val="00FB3340"/>
    <w:rsid w:val="00FB42B9"/>
    <w:rsid w:val="00FB59DF"/>
    <w:rsid w:val="00FC133A"/>
    <w:rsid w:val="00FC16AC"/>
    <w:rsid w:val="00FC341E"/>
    <w:rsid w:val="00FC4BB6"/>
    <w:rsid w:val="00FC4CE2"/>
    <w:rsid w:val="00FC78D8"/>
    <w:rsid w:val="00FD1116"/>
    <w:rsid w:val="00FD21BA"/>
    <w:rsid w:val="00FD429B"/>
    <w:rsid w:val="00FD5B7C"/>
    <w:rsid w:val="00FD6045"/>
    <w:rsid w:val="00FE24E3"/>
    <w:rsid w:val="00FE2F09"/>
    <w:rsid w:val="00FE2FE1"/>
    <w:rsid w:val="00FE3CB2"/>
    <w:rsid w:val="00FE420B"/>
    <w:rsid w:val="00FE4B69"/>
    <w:rsid w:val="00FE68AD"/>
    <w:rsid w:val="00FE7130"/>
    <w:rsid w:val="00FE7521"/>
    <w:rsid w:val="00FF33F2"/>
    <w:rsid w:val="00FF4567"/>
    <w:rsid w:val="00FF5D2D"/>
    <w:rsid w:val="00FF68DC"/>
    <w:rsid w:val="00FF6A6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3AFEC0"/>
  <w15:docId w15:val="{E54B3AE1-F66B-4F13-860A-5EB0722C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F3"/>
    <w:pPr>
      <w:widowControl w:val="0"/>
      <w:wordWrap w:val="0"/>
      <w:autoSpaceDE w:val="0"/>
      <w:autoSpaceDN w:val="0"/>
      <w:spacing w:after="0" w:line="240" w:lineRule="auto"/>
    </w:pPr>
  </w:style>
  <w:style w:type="paragraph" w:styleId="Heading1">
    <w:name w:val="heading 1"/>
    <w:basedOn w:val="Normal"/>
    <w:next w:val="Normal"/>
    <w:link w:val="Heading1Char"/>
    <w:uiPriority w:val="9"/>
    <w:qFormat/>
    <w:rsid w:val="002D62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6E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86C89"/>
    <w:pPr>
      <w:widowControl/>
      <w:wordWrap/>
      <w:autoSpaceDE/>
      <w:autoSpaceDN/>
      <w:spacing w:before="100" w:beforeAutospacing="1" w:after="100" w:afterAutospacing="1"/>
      <w:jc w:val="left"/>
      <w:outlineLvl w:val="2"/>
    </w:pPr>
    <w:rPr>
      <w:rFonts w:ascii="Times New Roman" w:eastAsia="Times New Roman" w:hAnsi="Times New Roman" w:cs="Times New Roman"/>
      <w:b/>
      <w:bCs/>
      <w:kern w:val="0"/>
      <w:sz w:val="27"/>
      <w:szCs w:val="27"/>
      <w:lang w:eastAsia="en-US" w:bidi="th-TH"/>
    </w:rPr>
  </w:style>
  <w:style w:type="paragraph" w:styleId="Heading4">
    <w:name w:val="heading 4"/>
    <w:basedOn w:val="Normal"/>
    <w:next w:val="Normal"/>
    <w:link w:val="Heading4Char"/>
    <w:uiPriority w:val="9"/>
    <w:semiHidden/>
    <w:unhideWhenUsed/>
    <w:qFormat/>
    <w:rsid w:val="000C7BF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C7BF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2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C6E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586C89"/>
    <w:rPr>
      <w:rFonts w:ascii="Times New Roman" w:eastAsia="Times New Roman" w:hAnsi="Times New Roman" w:cs="Times New Roman"/>
      <w:b/>
      <w:bCs/>
      <w:kern w:val="0"/>
      <w:sz w:val="27"/>
      <w:szCs w:val="27"/>
      <w:lang w:eastAsia="en-US" w:bidi="th-TH"/>
    </w:rPr>
  </w:style>
  <w:style w:type="paragraph" w:styleId="Header">
    <w:name w:val="header"/>
    <w:basedOn w:val="Normal"/>
    <w:link w:val="HeaderChar"/>
    <w:uiPriority w:val="99"/>
    <w:unhideWhenUsed/>
    <w:qFormat/>
    <w:rsid w:val="00A014A4"/>
    <w:pPr>
      <w:tabs>
        <w:tab w:val="center" w:pos="4513"/>
        <w:tab w:val="right" w:pos="9026"/>
      </w:tabs>
      <w:snapToGrid w:val="0"/>
    </w:pPr>
  </w:style>
  <w:style w:type="character" w:customStyle="1" w:styleId="HeaderChar">
    <w:name w:val="Header Char"/>
    <w:basedOn w:val="DefaultParagraphFont"/>
    <w:link w:val="Header"/>
    <w:uiPriority w:val="99"/>
    <w:qFormat/>
    <w:rsid w:val="00A014A4"/>
  </w:style>
  <w:style w:type="character" w:styleId="Hyperlink">
    <w:name w:val="Hyperlink"/>
    <w:qFormat/>
    <w:rsid w:val="00A014A4"/>
    <w:rPr>
      <w:color w:val="0000FF"/>
      <w:u w:val="single"/>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پاورقي"/>
    <w:basedOn w:val="Normal"/>
    <w:link w:val="FootnoteTextChar"/>
    <w:qFormat/>
    <w:rsid w:val="00A014A4"/>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پاورقي Char"/>
    <w:basedOn w:val="DefaultParagraphFont"/>
    <w:link w:val="FootnoteText"/>
    <w:qFormat/>
    <w:rsid w:val="00A014A4"/>
    <w:rPr>
      <w:rFonts w:ascii="Times New Roman" w:eastAsia="Malgun Gothic" w:hAnsi="Times New Roman" w:cs="Times New Roman"/>
      <w:kern w:val="0"/>
      <w:szCs w:val="20"/>
      <w:lang w:eastAsia="en-US"/>
    </w:rPr>
  </w:style>
  <w:style w:type="character" w:styleId="FootnoteReference">
    <w:name w:val="footnote reference"/>
    <w:aliases w:val="شماره زيرنويس,پاورقی,مرجع پاورقي,ÔãÇÑå ÒíÑäæíÓ,Footnote"/>
    <w:uiPriority w:val="99"/>
    <w:qFormat/>
    <w:rsid w:val="00A014A4"/>
    <w:rPr>
      <w:vertAlign w:val="superscript"/>
    </w:rPr>
  </w:style>
  <w:style w:type="paragraph" w:customStyle="1" w:styleId="a">
    <w:name w:val="차례제"/>
    <w:basedOn w:val="Normal"/>
    <w:qFormat/>
    <w:rsid w:val="00A014A4"/>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character" w:customStyle="1" w:styleId="normaltextrun">
    <w:name w:val="normaltextrun"/>
    <w:basedOn w:val="DefaultParagraphFont"/>
    <w:qFormat/>
    <w:rsid w:val="00A014A4"/>
  </w:style>
  <w:style w:type="paragraph" w:styleId="Title">
    <w:name w:val="Title"/>
    <w:basedOn w:val="Normal"/>
    <w:link w:val="TitleChar"/>
    <w:qFormat/>
    <w:rsid w:val="009749BE"/>
    <w:pPr>
      <w:widowControl/>
      <w:wordWrap/>
      <w:autoSpaceDE/>
      <w:autoSpaceDN/>
      <w:jc w:val="center"/>
    </w:pPr>
    <w:rPr>
      <w:rFonts w:ascii="Times New Roman" w:eastAsia="Times New Roman" w:hAnsi="Times New Roman" w:cs="Times New Roman"/>
      <w:b/>
      <w:bCs/>
      <w:kern w:val="0"/>
      <w:sz w:val="28"/>
      <w:szCs w:val="24"/>
      <w:lang w:val="id-ID" w:eastAsia="en-US"/>
    </w:rPr>
  </w:style>
  <w:style w:type="character" w:customStyle="1" w:styleId="TitleChar">
    <w:name w:val="Title Char"/>
    <w:basedOn w:val="DefaultParagraphFont"/>
    <w:link w:val="Title"/>
    <w:qFormat/>
    <w:rsid w:val="009749BE"/>
    <w:rPr>
      <w:rFonts w:ascii="Times New Roman" w:eastAsia="Times New Roman" w:hAnsi="Times New Roman" w:cs="Times New Roman"/>
      <w:b/>
      <w:bCs/>
      <w:kern w:val="0"/>
      <w:sz w:val="28"/>
      <w:szCs w:val="24"/>
      <w:lang w:val="id-ID" w:eastAsia="en-US"/>
    </w:rPr>
  </w:style>
  <w:style w:type="paragraph" w:styleId="ListParagraph">
    <w:name w:val="List Paragraph"/>
    <w:basedOn w:val="Normal"/>
    <w:uiPriority w:val="34"/>
    <w:qFormat/>
    <w:rsid w:val="00270849"/>
    <w:pPr>
      <w:widowControl/>
      <w:wordWrap/>
      <w:autoSpaceDE/>
      <w:autoSpaceDN/>
      <w:spacing w:after="200" w:line="276" w:lineRule="auto"/>
      <w:ind w:left="720"/>
      <w:contextualSpacing/>
      <w:jc w:val="left"/>
    </w:pPr>
    <w:rPr>
      <w:rFonts w:ascii="Calibri" w:hAnsi="Calibri" w:cs="Times New Roman"/>
      <w:kern w:val="0"/>
      <w:sz w:val="22"/>
      <w:lang w:eastAsia="en-US"/>
    </w:rPr>
  </w:style>
  <w:style w:type="paragraph" w:styleId="Footer">
    <w:name w:val="footer"/>
    <w:basedOn w:val="Normal"/>
    <w:link w:val="FooterChar"/>
    <w:uiPriority w:val="99"/>
    <w:unhideWhenUsed/>
    <w:qFormat/>
    <w:rsid w:val="00080B39"/>
    <w:pPr>
      <w:tabs>
        <w:tab w:val="center" w:pos="4513"/>
        <w:tab w:val="right" w:pos="9026"/>
      </w:tabs>
      <w:snapToGrid w:val="0"/>
    </w:pPr>
  </w:style>
  <w:style w:type="character" w:customStyle="1" w:styleId="FooterChar">
    <w:name w:val="Footer Char"/>
    <w:basedOn w:val="DefaultParagraphFont"/>
    <w:link w:val="Footer"/>
    <w:uiPriority w:val="99"/>
    <w:qFormat/>
    <w:rsid w:val="00080B39"/>
  </w:style>
  <w:style w:type="paragraph" w:styleId="BalloonText">
    <w:name w:val="Balloon Text"/>
    <w:basedOn w:val="Normal"/>
    <w:link w:val="BalloonTextChar"/>
    <w:uiPriority w:val="99"/>
    <w:semiHidden/>
    <w:unhideWhenUsed/>
    <w:qFormat/>
    <w:rsid w:val="0011407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qFormat/>
    <w:rsid w:val="00114073"/>
    <w:rPr>
      <w:rFonts w:asciiTheme="majorHAnsi" w:eastAsiaTheme="majorEastAsia" w:hAnsiTheme="majorHAnsi" w:cstheme="majorBidi"/>
      <w:sz w:val="18"/>
      <w:szCs w:val="18"/>
    </w:rPr>
  </w:style>
  <w:style w:type="paragraph" w:styleId="PlainText">
    <w:name w:val="Plain Text"/>
    <w:basedOn w:val="Normal"/>
    <w:link w:val="PlainTextChar"/>
    <w:uiPriority w:val="99"/>
    <w:semiHidden/>
    <w:unhideWhenUsed/>
    <w:qFormat/>
    <w:rsid w:val="003731D8"/>
    <w:rPr>
      <w:rFonts w:ascii="Consolas" w:hAnsi="Consolas"/>
      <w:sz w:val="21"/>
      <w:szCs w:val="21"/>
    </w:rPr>
  </w:style>
  <w:style w:type="character" w:customStyle="1" w:styleId="PlainTextChar">
    <w:name w:val="Plain Text Char"/>
    <w:basedOn w:val="DefaultParagraphFont"/>
    <w:link w:val="PlainText"/>
    <w:uiPriority w:val="99"/>
    <w:semiHidden/>
    <w:qFormat/>
    <w:rsid w:val="003731D8"/>
    <w:rPr>
      <w:rFonts w:ascii="Consolas" w:hAnsi="Consolas"/>
      <w:sz w:val="21"/>
      <w:szCs w:val="21"/>
    </w:rPr>
  </w:style>
  <w:style w:type="table" w:styleId="TableGrid">
    <w:name w:val="Table Grid"/>
    <w:basedOn w:val="TableNormal"/>
    <w:uiPriority w:val="59"/>
    <w:qFormat/>
    <w:rsid w:val="00FB0C43"/>
    <w:pPr>
      <w:spacing w:after="0" w:line="240" w:lineRule="auto"/>
      <w:jc w:val="lef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Text">
    <w:name w:val="Abstract Text"/>
    <w:basedOn w:val="Normal"/>
    <w:uiPriority w:val="2"/>
    <w:qFormat/>
    <w:rsid w:val="003D1998"/>
    <w:pPr>
      <w:widowControl/>
      <w:wordWrap/>
      <w:autoSpaceDE/>
      <w:autoSpaceDN/>
      <w:spacing w:after="100" w:afterAutospacing="1" w:line="480" w:lineRule="auto"/>
      <w:ind w:firstLine="284"/>
    </w:pPr>
    <w:rPr>
      <w:rFonts w:ascii="Times New Roman" w:hAnsi="Times New Roman"/>
      <w:kern w:val="0"/>
      <w:sz w:val="24"/>
      <w:lang w:val="en-GB" w:eastAsia="en-US"/>
    </w:rPr>
  </w:style>
  <w:style w:type="paragraph" w:customStyle="1" w:styleId="2">
    <w:name w:val="2 저자성명"/>
    <w:basedOn w:val="Normal"/>
    <w:qFormat/>
    <w:rsid w:val="003D1998"/>
    <w:pPr>
      <w:spacing w:beforeLines="100" w:afterLines="100" w:line="276" w:lineRule="auto"/>
      <w:jc w:val="center"/>
    </w:pPr>
    <w:rPr>
      <w:rFonts w:ascii="Times New Roman" w:eastAsia="Times New Roman" w:hAnsi="Times New Roman" w:cs="Times New Roman"/>
      <w:b/>
      <w:sz w:val="21"/>
      <w:szCs w:val="20"/>
    </w:rPr>
  </w:style>
  <w:style w:type="paragraph" w:customStyle="1" w:styleId="a0">
    <w:name w:val="바탕글"/>
    <w:basedOn w:val="Normal"/>
    <w:qFormat/>
    <w:rsid w:val="006C2A61"/>
    <w:pPr>
      <w:widowControl/>
      <w:wordWrap/>
      <w:autoSpaceDE/>
      <w:autoSpaceDN/>
      <w:snapToGrid w:val="0"/>
      <w:spacing w:line="384" w:lineRule="auto"/>
    </w:pPr>
    <w:rPr>
      <w:rFonts w:ascii="HCR Batang" w:eastAsia="HCR Batang" w:hAnsi="HCR Batang" w:cs="Gulim"/>
      <w:color w:val="000000"/>
      <w:kern w:val="0"/>
      <w:szCs w:val="20"/>
    </w:rPr>
  </w:style>
  <w:style w:type="paragraph" w:customStyle="1" w:styleId="pages">
    <w:name w:val="pages"/>
    <w:basedOn w:val="Normal"/>
    <w:qFormat/>
    <w:rsid w:val="00586C89"/>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bidi="th-TH"/>
    </w:rPr>
  </w:style>
  <w:style w:type="character" w:customStyle="1" w:styleId="UnresolvedMention1">
    <w:name w:val="Unresolved Mention1"/>
    <w:basedOn w:val="DefaultParagraphFont"/>
    <w:uiPriority w:val="99"/>
    <w:semiHidden/>
    <w:unhideWhenUsed/>
    <w:qFormat/>
    <w:rsid w:val="00936CDE"/>
    <w:rPr>
      <w:color w:val="605E5C"/>
      <w:shd w:val="clear" w:color="auto" w:fill="E1DFDD"/>
    </w:rPr>
  </w:style>
  <w:style w:type="paragraph" w:styleId="NormalWeb">
    <w:name w:val="Normal (Web)"/>
    <w:uiPriority w:val="99"/>
    <w:qFormat/>
    <w:rsid w:val="002C173D"/>
    <w:pPr>
      <w:widowControl w:val="0"/>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next w:val="TableGrid"/>
    <w:uiPriority w:val="99"/>
    <w:qFormat/>
    <w:rsid w:val="002C173D"/>
    <w:pPr>
      <w:spacing w:after="0" w:line="240" w:lineRule="auto"/>
      <w:jc w:val="left"/>
    </w:pPr>
    <w:rPr>
      <w:rFonts w:ascii="Calibri" w:eastAsia="SimSun" w:hAnsi="Calibri"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3">
    <w:name w:val="网格型13"/>
    <w:basedOn w:val="TableNormal"/>
    <w:uiPriority w:val="39"/>
    <w:qFormat/>
    <w:rsid w:val="004F45DA"/>
    <w:pPr>
      <w:spacing w:after="0" w:line="240" w:lineRule="auto"/>
      <w:jc w:val="left"/>
    </w:pPr>
    <w:rPr>
      <w:rFonts w:eastAsia="Times New Roman"/>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45DA"/>
    <w:pPr>
      <w:spacing w:after="0" w:line="240" w:lineRule="auto"/>
      <w:ind w:firstLine="288"/>
    </w:pPr>
    <w:rPr>
      <w:rFonts w:eastAsiaTheme="minorHAnsi"/>
      <w:kern w:val="0"/>
      <w:sz w:val="22"/>
      <w:lang w:eastAsia="en-US"/>
    </w:rPr>
  </w:style>
  <w:style w:type="character" w:customStyle="1" w:styleId="NoSpacingChar">
    <w:name w:val="No Spacing Char"/>
    <w:link w:val="NoSpacing"/>
    <w:uiPriority w:val="1"/>
    <w:rsid w:val="00DB67A9"/>
    <w:rPr>
      <w:rFonts w:eastAsiaTheme="minorHAnsi"/>
      <w:kern w:val="0"/>
      <w:sz w:val="22"/>
      <w:lang w:eastAsia="en-US"/>
    </w:rPr>
  </w:style>
  <w:style w:type="character" w:customStyle="1" w:styleId="UnresolvedMention2">
    <w:name w:val="Unresolved Mention2"/>
    <w:basedOn w:val="DefaultParagraphFont"/>
    <w:uiPriority w:val="99"/>
    <w:semiHidden/>
    <w:unhideWhenUsed/>
    <w:rsid w:val="00BC00AC"/>
    <w:rPr>
      <w:color w:val="605E5C"/>
      <w:shd w:val="clear" w:color="auto" w:fill="E1DFDD"/>
    </w:rPr>
  </w:style>
  <w:style w:type="character" w:styleId="CommentReference">
    <w:name w:val="annotation reference"/>
    <w:basedOn w:val="DefaultParagraphFont"/>
    <w:uiPriority w:val="99"/>
    <w:semiHidden/>
    <w:unhideWhenUsed/>
    <w:rsid w:val="00BA1F6E"/>
    <w:rPr>
      <w:sz w:val="16"/>
      <w:szCs w:val="16"/>
    </w:rPr>
  </w:style>
  <w:style w:type="paragraph" w:styleId="CommentText">
    <w:name w:val="annotation text"/>
    <w:basedOn w:val="Normal"/>
    <w:link w:val="CommentTextChar"/>
    <w:uiPriority w:val="99"/>
    <w:unhideWhenUsed/>
    <w:rsid w:val="00BA1F6E"/>
    <w:rPr>
      <w:szCs w:val="20"/>
    </w:rPr>
  </w:style>
  <w:style w:type="character" w:customStyle="1" w:styleId="CommentTextChar">
    <w:name w:val="Comment Text Char"/>
    <w:basedOn w:val="DefaultParagraphFont"/>
    <w:link w:val="CommentText"/>
    <w:uiPriority w:val="99"/>
    <w:rsid w:val="00BA1F6E"/>
    <w:rPr>
      <w:szCs w:val="20"/>
    </w:rPr>
  </w:style>
  <w:style w:type="paragraph" w:styleId="CommentSubject">
    <w:name w:val="annotation subject"/>
    <w:basedOn w:val="CommentText"/>
    <w:next w:val="CommentText"/>
    <w:link w:val="CommentSubjectChar"/>
    <w:uiPriority w:val="99"/>
    <w:semiHidden/>
    <w:unhideWhenUsed/>
    <w:rsid w:val="00BA1F6E"/>
    <w:rPr>
      <w:b/>
      <w:bCs/>
    </w:rPr>
  </w:style>
  <w:style w:type="character" w:customStyle="1" w:styleId="CommentSubjectChar">
    <w:name w:val="Comment Subject Char"/>
    <w:basedOn w:val="CommentTextChar"/>
    <w:link w:val="CommentSubject"/>
    <w:uiPriority w:val="99"/>
    <w:semiHidden/>
    <w:rsid w:val="00BA1F6E"/>
    <w:rPr>
      <w:b/>
      <w:bCs/>
      <w:szCs w:val="20"/>
    </w:rPr>
  </w:style>
  <w:style w:type="table" w:customStyle="1" w:styleId="TableGrid2">
    <w:name w:val="Table Grid2"/>
    <w:basedOn w:val="TableNormal"/>
    <w:next w:val="TableGrid"/>
    <w:uiPriority w:val="39"/>
    <w:qFormat/>
    <w:rsid w:val="008232E3"/>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72BB"/>
    <w:rPr>
      <w:b/>
      <w:bCs/>
    </w:rPr>
  </w:style>
  <w:style w:type="table" w:customStyle="1" w:styleId="TableGrid3">
    <w:name w:val="Table Grid3"/>
    <w:basedOn w:val="TableNormal"/>
    <w:next w:val="TableGrid"/>
    <w:uiPriority w:val="99"/>
    <w:qFormat/>
    <w:rsid w:val="005D5E59"/>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qFormat/>
    <w:rsid w:val="00EB6A75"/>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1D1DF4"/>
    <w:pPr>
      <w:spacing w:after="0" w:line="240" w:lineRule="auto"/>
      <w:jc w:val="left"/>
    </w:pPr>
    <w:rPr>
      <w:kern w:val="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rsid w:val="00EF6C49"/>
    <w:pPr>
      <w:spacing w:after="0" w:line="240" w:lineRule="auto"/>
      <w:jc w:val="left"/>
    </w:pPr>
  </w:style>
  <w:style w:type="paragraph" w:styleId="BodyText">
    <w:name w:val="Body Text"/>
    <w:basedOn w:val="Normal"/>
    <w:link w:val="BodyTextChar"/>
    <w:uiPriority w:val="99"/>
    <w:unhideWhenUsed/>
    <w:rsid w:val="00750C75"/>
    <w:pPr>
      <w:spacing w:after="120"/>
    </w:pPr>
  </w:style>
  <w:style w:type="character" w:customStyle="1" w:styleId="BodyTextChar">
    <w:name w:val="Body Text Char"/>
    <w:basedOn w:val="DefaultParagraphFont"/>
    <w:link w:val="BodyText"/>
    <w:uiPriority w:val="99"/>
    <w:rsid w:val="00750C75"/>
  </w:style>
  <w:style w:type="paragraph" w:customStyle="1" w:styleId="TableParagraph">
    <w:name w:val="Table Paragraph"/>
    <w:basedOn w:val="Normal"/>
    <w:uiPriority w:val="1"/>
    <w:qFormat/>
    <w:rsid w:val="004A60AA"/>
    <w:pPr>
      <w:wordWrap/>
      <w:adjustRightInd w:val="0"/>
      <w:ind w:left="108"/>
    </w:pPr>
    <w:rPr>
      <w:rFonts w:cs="Times New Roman"/>
      <w:sz w:val="21"/>
      <w:szCs w:val="24"/>
      <w:lang w:eastAsia="zh-CN"/>
    </w:rPr>
  </w:style>
  <w:style w:type="character" w:customStyle="1" w:styleId="fontstyle01">
    <w:name w:val="fontstyle01"/>
    <w:basedOn w:val="DefaultParagraphFont"/>
    <w:rsid w:val="004A60AA"/>
    <w:rPr>
      <w:rFonts w:ascii="TimesNewRomanPS-BoldMT" w:hAnsi="TimesNewRomanPS-BoldMT" w:hint="default"/>
      <w:b/>
      <w:bCs/>
      <w:color w:val="000000"/>
      <w:sz w:val="24"/>
      <w:szCs w:val="24"/>
    </w:rPr>
  </w:style>
  <w:style w:type="character" w:styleId="FollowedHyperlink">
    <w:name w:val="FollowedHyperlink"/>
    <w:basedOn w:val="DefaultParagraphFont"/>
    <w:uiPriority w:val="99"/>
    <w:semiHidden/>
    <w:unhideWhenUsed/>
    <w:qFormat/>
    <w:rsid w:val="004A60AA"/>
    <w:rPr>
      <w:color w:val="954F72" w:themeColor="followedHyperlink"/>
      <w:u w:val="single"/>
    </w:rPr>
  </w:style>
  <w:style w:type="paragraph" w:customStyle="1" w:styleId="NormalLatinCordiaUPC">
    <w:name w:val="Normal + (Latin) CordiaUPC"/>
    <w:basedOn w:val="Normal"/>
    <w:qFormat/>
    <w:rsid w:val="00FB59DF"/>
    <w:pPr>
      <w:wordWrap/>
      <w:autoSpaceDE/>
      <w:autoSpaceDN/>
      <w:jc w:val="center"/>
    </w:pPr>
    <w:rPr>
      <w:rFonts w:ascii="Calibri" w:eastAsia="Cordia New" w:hAnsi="Calibri" w:cs="CordiaUPC"/>
      <w:b/>
      <w:bCs/>
      <w:caps/>
      <w:kern w:val="36"/>
      <w:sz w:val="28"/>
      <w:lang w:eastAsia="zh-CN"/>
    </w:rPr>
  </w:style>
  <w:style w:type="paragraph" w:styleId="HTMLPreformatted">
    <w:name w:val="HTML Preformatted"/>
    <w:basedOn w:val="Normal"/>
    <w:link w:val="HTMLPreformattedChar"/>
    <w:uiPriority w:val="99"/>
    <w:semiHidden/>
    <w:unhideWhenUsed/>
    <w:rsid w:val="005B03EE"/>
    <w:rPr>
      <w:rFonts w:ascii="Consolas" w:hAnsi="Consolas"/>
      <w:szCs w:val="20"/>
    </w:rPr>
  </w:style>
  <w:style w:type="character" w:customStyle="1" w:styleId="HTMLPreformattedChar">
    <w:name w:val="HTML Preformatted Char"/>
    <w:basedOn w:val="DefaultParagraphFont"/>
    <w:link w:val="HTMLPreformatted"/>
    <w:uiPriority w:val="99"/>
    <w:semiHidden/>
    <w:rsid w:val="005B03EE"/>
    <w:rPr>
      <w:rFonts w:ascii="Consolas" w:hAnsi="Consolas"/>
      <w:szCs w:val="20"/>
    </w:rPr>
  </w:style>
  <w:style w:type="character" w:styleId="UnresolvedMention">
    <w:name w:val="Unresolved Mention"/>
    <w:basedOn w:val="DefaultParagraphFont"/>
    <w:uiPriority w:val="99"/>
    <w:semiHidden/>
    <w:unhideWhenUsed/>
    <w:rsid w:val="00802AD5"/>
    <w:rPr>
      <w:color w:val="605E5C"/>
      <w:shd w:val="clear" w:color="auto" w:fill="E1DFDD"/>
    </w:rPr>
  </w:style>
  <w:style w:type="paragraph" w:customStyle="1" w:styleId="Default">
    <w:name w:val="Default"/>
    <w:rsid w:val="00A94FCA"/>
    <w:pPr>
      <w:autoSpaceDE w:val="0"/>
      <w:autoSpaceDN w:val="0"/>
      <w:adjustRightInd w:val="0"/>
      <w:spacing w:after="0" w:line="240" w:lineRule="auto"/>
      <w:jc w:val="left"/>
    </w:pPr>
    <w:rPr>
      <w:rFonts w:ascii="Times New Roman" w:eastAsiaTheme="minorHAnsi" w:hAnsi="Times New Roman" w:cs="Times New Roman"/>
      <w:color w:val="000000"/>
      <w:kern w:val="0"/>
      <w:sz w:val="24"/>
      <w:szCs w:val="24"/>
      <w:lang w:eastAsia="en-US" w:bidi="th-TH"/>
    </w:rPr>
  </w:style>
  <w:style w:type="character" w:customStyle="1" w:styleId="y2iqfc">
    <w:name w:val="y2iqfc"/>
    <w:basedOn w:val="DefaultParagraphFont"/>
    <w:rsid w:val="00A94FCA"/>
  </w:style>
  <w:style w:type="paragraph" w:customStyle="1" w:styleId="1">
    <w:name w:val="ไม่มีการเว้นระยะห่าง1"/>
    <w:qFormat/>
    <w:rsid w:val="00DB67A9"/>
    <w:pPr>
      <w:spacing w:after="0" w:line="240" w:lineRule="auto"/>
      <w:jc w:val="left"/>
    </w:pPr>
    <w:rPr>
      <w:rFonts w:ascii="Calibri" w:eastAsia="Calibri" w:hAnsi="Calibri" w:cs="Angsana New"/>
      <w:kern w:val="0"/>
      <w:sz w:val="22"/>
      <w:szCs w:val="28"/>
      <w:lang w:eastAsia="en-US" w:bidi="th-TH"/>
    </w:rPr>
  </w:style>
  <w:style w:type="paragraph" w:customStyle="1" w:styleId="TableText">
    <w:name w:val="Table Text"/>
    <w:basedOn w:val="Normal"/>
    <w:semiHidden/>
    <w:qFormat/>
    <w:rsid w:val="00F04EEB"/>
    <w:pPr>
      <w:widowControl/>
      <w:kinsoku w:val="0"/>
      <w:wordWrap/>
      <w:adjustRightInd w:val="0"/>
      <w:snapToGrid w:val="0"/>
      <w:jc w:val="left"/>
      <w:textAlignment w:val="baseline"/>
    </w:pPr>
    <w:rPr>
      <w:rFonts w:ascii="Times New Roman" w:eastAsia="Times New Roman" w:hAnsi="Times New Roman" w:cs="Times New Roman"/>
      <w:snapToGrid w:val="0"/>
      <w:color w:val="000000"/>
      <w:kern w:val="0"/>
      <w:sz w:val="16"/>
      <w:szCs w:val="16"/>
      <w:lang w:eastAsia="en-US"/>
    </w:rPr>
  </w:style>
  <w:style w:type="table" w:customStyle="1" w:styleId="TableNormal1">
    <w:name w:val="Table Normal1"/>
    <w:semiHidden/>
    <w:unhideWhenUsed/>
    <w:qFormat/>
    <w:rsid w:val="00060948"/>
    <w:pPr>
      <w:spacing w:after="0" w:line="240" w:lineRule="auto"/>
      <w:jc w:val="left"/>
    </w:pPr>
    <w:rPr>
      <w:rFonts w:ascii="Times New Roman" w:eastAsia="SimSun" w:hAnsi="Times New Roman" w:cs="Times New Roman"/>
      <w:kern w:val="0"/>
      <w:szCs w:val="20"/>
      <w:lang w:eastAsia="en-US" w:bidi="th-TH"/>
    </w:rPr>
    <w:tblPr>
      <w:tblCellMar>
        <w:top w:w="0" w:type="dxa"/>
        <w:left w:w="0" w:type="dxa"/>
        <w:bottom w:w="0" w:type="dxa"/>
        <w:right w:w="0" w:type="dxa"/>
      </w:tblCellMar>
    </w:tblPr>
  </w:style>
  <w:style w:type="table" w:customStyle="1" w:styleId="TableNormal12">
    <w:name w:val="Table Normal12"/>
    <w:autoRedefine/>
    <w:semiHidden/>
    <w:unhideWhenUsed/>
    <w:qFormat/>
    <w:rsid w:val="001A7CA7"/>
    <w:pPr>
      <w:spacing w:after="0" w:line="240" w:lineRule="auto"/>
      <w:jc w:val="left"/>
    </w:pPr>
    <w:rPr>
      <w:rFonts w:ascii="Arial" w:eastAsia="Arial" w:hAnsi="Arial" w:cs="Arial"/>
      <w:kern w:val="0"/>
      <w:szCs w:val="20"/>
      <w:lang w:eastAsia="en-US" w:bidi="th-TH"/>
    </w:rPr>
    <w:tblPr>
      <w:tblCellMar>
        <w:top w:w="0" w:type="dxa"/>
        <w:left w:w="0" w:type="dxa"/>
        <w:bottom w:w="0" w:type="dxa"/>
        <w:right w:w="0" w:type="dxa"/>
      </w:tblCellMar>
    </w:tblPr>
  </w:style>
  <w:style w:type="table" w:customStyle="1" w:styleId="TableNormal13">
    <w:name w:val="Table Normal13"/>
    <w:autoRedefine/>
    <w:semiHidden/>
    <w:unhideWhenUsed/>
    <w:qFormat/>
    <w:rsid w:val="001A7CA7"/>
    <w:pPr>
      <w:spacing w:after="0" w:line="240" w:lineRule="auto"/>
      <w:jc w:val="left"/>
    </w:pPr>
    <w:rPr>
      <w:rFonts w:ascii="Arial" w:eastAsia="Arial" w:hAnsi="Arial" w:cs="Arial"/>
      <w:kern w:val="0"/>
      <w:szCs w:val="20"/>
      <w:lang w:eastAsia="en-US" w:bidi="th-TH"/>
    </w:rPr>
    <w:tblPr>
      <w:tblCellMar>
        <w:top w:w="0" w:type="dxa"/>
        <w:left w:w="0" w:type="dxa"/>
        <w:bottom w:w="0" w:type="dxa"/>
        <w:right w:w="0" w:type="dxa"/>
      </w:tblCellMar>
    </w:tblPr>
  </w:style>
  <w:style w:type="table" w:customStyle="1" w:styleId="TableNormal14">
    <w:name w:val="Table Normal14"/>
    <w:autoRedefine/>
    <w:semiHidden/>
    <w:unhideWhenUsed/>
    <w:qFormat/>
    <w:rsid w:val="001A7CA7"/>
    <w:pPr>
      <w:spacing w:after="0" w:line="240" w:lineRule="auto"/>
      <w:jc w:val="left"/>
    </w:pPr>
    <w:rPr>
      <w:rFonts w:ascii="Arial" w:eastAsia="Arial" w:hAnsi="Arial" w:cs="Arial"/>
      <w:kern w:val="0"/>
      <w:szCs w:val="20"/>
      <w:lang w:eastAsia="en-US" w:bidi="th-TH"/>
    </w:rPr>
    <w:tblPr>
      <w:tblCellMar>
        <w:top w:w="0" w:type="dxa"/>
        <w:left w:w="0" w:type="dxa"/>
        <w:bottom w:w="0" w:type="dxa"/>
        <w:right w:w="0" w:type="dxa"/>
      </w:tblCellMar>
    </w:tblPr>
  </w:style>
  <w:style w:type="table" w:customStyle="1" w:styleId="TableGrid12">
    <w:name w:val="Table Grid12"/>
    <w:next w:val="TableGrid"/>
    <w:qFormat/>
    <w:rsid w:val="00DA11C1"/>
    <w:pPr>
      <w:widowControl w:val="0"/>
      <w:spacing w:after="0" w:line="240" w:lineRule="auto"/>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next w:val="TableGrid"/>
    <w:qFormat/>
    <w:rsid w:val="00DA11C1"/>
    <w:pPr>
      <w:widowControl w:val="0"/>
      <w:spacing w:after="0" w:line="240" w:lineRule="auto"/>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0C7BF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C7BF4"/>
    <w:rPr>
      <w:rFonts w:asciiTheme="majorHAnsi" w:eastAsiaTheme="majorEastAsia" w:hAnsiTheme="majorHAnsi" w:cstheme="majorBidi"/>
      <w:color w:val="2E74B5" w:themeColor="accent1" w:themeShade="BF"/>
    </w:rPr>
  </w:style>
  <w:style w:type="character" w:customStyle="1" w:styleId="font21">
    <w:name w:val="font21"/>
    <w:rsid w:val="000C7BF4"/>
    <w:rPr>
      <w:rFonts w:ascii="Times New Roman" w:hAnsi="Times New Roman" w:cs="Times New Roman" w:hint="default"/>
      <w:i w:val="0"/>
      <w:iCs w:val="0"/>
      <w:color w:val="000000"/>
      <w:sz w:val="15"/>
      <w:szCs w:val="15"/>
      <w:u w:val="none"/>
    </w:rPr>
  </w:style>
  <w:style w:type="character" w:customStyle="1" w:styleId="font11">
    <w:name w:val="font11"/>
    <w:rsid w:val="000C7BF4"/>
    <w:rPr>
      <w:rFonts w:ascii="Times New Roman" w:hAnsi="Times New Roman" w:cs="Times New Roman" w:hint="default"/>
      <w:i w:val="0"/>
      <w:iCs w:val="0"/>
      <w:color w:val="000000"/>
      <w:sz w:val="15"/>
      <w:szCs w:val="15"/>
      <w:u w:val="none"/>
    </w:rPr>
  </w:style>
  <w:style w:type="table" w:customStyle="1" w:styleId="TableGrid6">
    <w:name w:val="Table Grid6"/>
    <w:basedOn w:val="TableNormal"/>
    <w:next w:val="TableGrid"/>
    <w:autoRedefine/>
    <w:uiPriority w:val="59"/>
    <w:qFormat/>
    <w:rsid w:val="000C7BF4"/>
    <w:pPr>
      <w:spacing w:after="0" w:line="240" w:lineRule="auto"/>
      <w:jc w:val="left"/>
    </w:pPr>
    <w:rPr>
      <w:rFonts w:ascii="Times New Roman" w:eastAsia="SimSun" w:hAnsi="Times New Roman" w:cs="Times New Roman"/>
      <w:kern w:val="0"/>
      <w:szCs w:val="20"/>
      <w:lang w:eastAsia="en-US"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autoRedefine/>
    <w:uiPriority w:val="59"/>
    <w:qFormat/>
    <w:rsid w:val="000C7BF4"/>
    <w:pPr>
      <w:spacing w:after="0" w:line="240" w:lineRule="auto"/>
      <w:jc w:val="left"/>
    </w:pPr>
    <w:rPr>
      <w:rFonts w:ascii="Times New Roman" w:eastAsia="SimSun" w:hAnsi="Times New Roman" w:cs="Times New Roman"/>
      <w:kern w:val="0"/>
      <w:szCs w:val="20"/>
      <w:lang w:eastAsia="en-US"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qFormat/>
    <w:rsid w:val="000C7BF4"/>
    <w:pPr>
      <w:widowControl w:val="0"/>
      <w:spacing w:after="0" w:line="240" w:lineRule="auto"/>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477461"/>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semiHidden/>
    <w:unhideWhenUsed/>
    <w:qFormat/>
    <w:rsid w:val="00477461"/>
    <w:pPr>
      <w:spacing w:after="0" w:line="240" w:lineRule="auto"/>
      <w:jc w:val="left"/>
    </w:pPr>
    <w:rPr>
      <w:rFonts w:ascii="Arial" w:eastAsia="SimSun" w:hAnsi="Arial" w:cs="Arial"/>
      <w:snapToGrid w:val="0"/>
      <w:color w:val="000000"/>
      <w:kern w:val="0"/>
      <w:szCs w:val="21"/>
      <w:lang w:eastAsia="en-US" w:bidi="th-TH"/>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775">
      <w:bodyDiv w:val="1"/>
      <w:marLeft w:val="0"/>
      <w:marRight w:val="0"/>
      <w:marTop w:val="0"/>
      <w:marBottom w:val="0"/>
      <w:divBdr>
        <w:top w:val="none" w:sz="0" w:space="0" w:color="auto"/>
        <w:left w:val="none" w:sz="0" w:space="0" w:color="auto"/>
        <w:bottom w:val="none" w:sz="0" w:space="0" w:color="auto"/>
        <w:right w:val="none" w:sz="0" w:space="0" w:color="auto"/>
      </w:divBdr>
    </w:div>
    <w:div w:id="9651831">
      <w:bodyDiv w:val="1"/>
      <w:marLeft w:val="0"/>
      <w:marRight w:val="0"/>
      <w:marTop w:val="0"/>
      <w:marBottom w:val="0"/>
      <w:divBdr>
        <w:top w:val="none" w:sz="0" w:space="0" w:color="auto"/>
        <w:left w:val="none" w:sz="0" w:space="0" w:color="auto"/>
        <w:bottom w:val="none" w:sz="0" w:space="0" w:color="auto"/>
        <w:right w:val="none" w:sz="0" w:space="0" w:color="auto"/>
      </w:divBdr>
      <w:divsChild>
        <w:div w:id="679896140">
          <w:marLeft w:val="0"/>
          <w:marRight w:val="0"/>
          <w:marTop w:val="0"/>
          <w:marBottom w:val="0"/>
          <w:divBdr>
            <w:top w:val="none" w:sz="0" w:space="0" w:color="auto"/>
            <w:left w:val="none" w:sz="0" w:space="0" w:color="auto"/>
            <w:bottom w:val="none" w:sz="0" w:space="0" w:color="auto"/>
            <w:right w:val="none" w:sz="0" w:space="0" w:color="auto"/>
          </w:divBdr>
        </w:div>
        <w:div w:id="1481189666">
          <w:marLeft w:val="0"/>
          <w:marRight w:val="0"/>
          <w:marTop w:val="0"/>
          <w:marBottom w:val="0"/>
          <w:divBdr>
            <w:top w:val="none" w:sz="0" w:space="0" w:color="auto"/>
            <w:left w:val="none" w:sz="0" w:space="0" w:color="auto"/>
            <w:bottom w:val="none" w:sz="0" w:space="0" w:color="auto"/>
            <w:right w:val="none" w:sz="0" w:space="0" w:color="auto"/>
          </w:divBdr>
        </w:div>
        <w:div w:id="161431937">
          <w:marLeft w:val="0"/>
          <w:marRight w:val="0"/>
          <w:marTop w:val="0"/>
          <w:marBottom w:val="0"/>
          <w:divBdr>
            <w:top w:val="none" w:sz="0" w:space="0" w:color="auto"/>
            <w:left w:val="none" w:sz="0" w:space="0" w:color="auto"/>
            <w:bottom w:val="none" w:sz="0" w:space="0" w:color="auto"/>
            <w:right w:val="none" w:sz="0" w:space="0" w:color="auto"/>
          </w:divBdr>
        </w:div>
        <w:div w:id="241186748">
          <w:marLeft w:val="0"/>
          <w:marRight w:val="0"/>
          <w:marTop w:val="0"/>
          <w:marBottom w:val="0"/>
          <w:divBdr>
            <w:top w:val="none" w:sz="0" w:space="0" w:color="auto"/>
            <w:left w:val="none" w:sz="0" w:space="0" w:color="auto"/>
            <w:bottom w:val="none" w:sz="0" w:space="0" w:color="auto"/>
            <w:right w:val="none" w:sz="0" w:space="0" w:color="auto"/>
          </w:divBdr>
        </w:div>
        <w:div w:id="1180389845">
          <w:marLeft w:val="0"/>
          <w:marRight w:val="0"/>
          <w:marTop w:val="0"/>
          <w:marBottom w:val="0"/>
          <w:divBdr>
            <w:top w:val="none" w:sz="0" w:space="0" w:color="auto"/>
            <w:left w:val="none" w:sz="0" w:space="0" w:color="auto"/>
            <w:bottom w:val="none" w:sz="0" w:space="0" w:color="auto"/>
            <w:right w:val="none" w:sz="0" w:space="0" w:color="auto"/>
          </w:divBdr>
        </w:div>
        <w:div w:id="59060663">
          <w:marLeft w:val="0"/>
          <w:marRight w:val="0"/>
          <w:marTop w:val="0"/>
          <w:marBottom w:val="0"/>
          <w:divBdr>
            <w:top w:val="none" w:sz="0" w:space="0" w:color="auto"/>
            <w:left w:val="none" w:sz="0" w:space="0" w:color="auto"/>
            <w:bottom w:val="none" w:sz="0" w:space="0" w:color="auto"/>
            <w:right w:val="none" w:sz="0" w:space="0" w:color="auto"/>
          </w:divBdr>
        </w:div>
        <w:div w:id="1149596806">
          <w:marLeft w:val="0"/>
          <w:marRight w:val="0"/>
          <w:marTop w:val="0"/>
          <w:marBottom w:val="0"/>
          <w:divBdr>
            <w:top w:val="none" w:sz="0" w:space="0" w:color="auto"/>
            <w:left w:val="none" w:sz="0" w:space="0" w:color="auto"/>
            <w:bottom w:val="none" w:sz="0" w:space="0" w:color="auto"/>
            <w:right w:val="none" w:sz="0" w:space="0" w:color="auto"/>
          </w:divBdr>
        </w:div>
        <w:div w:id="1958902448">
          <w:marLeft w:val="0"/>
          <w:marRight w:val="0"/>
          <w:marTop w:val="0"/>
          <w:marBottom w:val="0"/>
          <w:divBdr>
            <w:top w:val="none" w:sz="0" w:space="0" w:color="auto"/>
            <w:left w:val="none" w:sz="0" w:space="0" w:color="auto"/>
            <w:bottom w:val="none" w:sz="0" w:space="0" w:color="auto"/>
            <w:right w:val="none" w:sz="0" w:space="0" w:color="auto"/>
          </w:divBdr>
        </w:div>
        <w:div w:id="1353532267">
          <w:marLeft w:val="0"/>
          <w:marRight w:val="0"/>
          <w:marTop w:val="0"/>
          <w:marBottom w:val="0"/>
          <w:divBdr>
            <w:top w:val="none" w:sz="0" w:space="0" w:color="auto"/>
            <w:left w:val="none" w:sz="0" w:space="0" w:color="auto"/>
            <w:bottom w:val="none" w:sz="0" w:space="0" w:color="auto"/>
            <w:right w:val="none" w:sz="0" w:space="0" w:color="auto"/>
          </w:divBdr>
        </w:div>
        <w:div w:id="117914714">
          <w:marLeft w:val="0"/>
          <w:marRight w:val="0"/>
          <w:marTop w:val="0"/>
          <w:marBottom w:val="0"/>
          <w:divBdr>
            <w:top w:val="none" w:sz="0" w:space="0" w:color="auto"/>
            <w:left w:val="none" w:sz="0" w:space="0" w:color="auto"/>
            <w:bottom w:val="none" w:sz="0" w:space="0" w:color="auto"/>
            <w:right w:val="none" w:sz="0" w:space="0" w:color="auto"/>
          </w:divBdr>
        </w:div>
        <w:div w:id="1956135536">
          <w:marLeft w:val="0"/>
          <w:marRight w:val="0"/>
          <w:marTop w:val="0"/>
          <w:marBottom w:val="0"/>
          <w:divBdr>
            <w:top w:val="none" w:sz="0" w:space="0" w:color="auto"/>
            <w:left w:val="none" w:sz="0" w:space="0" w:color="auto"/>
            <w:bottom w:val="none" w:sz="0" w:space="0" w:color="auto"/>
            <w:right w:val="none" w:sz="0" w:space="0" w:color="auto"/>
          </w:divBdr>
        </w:div>
        <w:div w:id="1291472618">
          <w:marLeft w:val="0"/>
          <w:marRight w:val="0"/>
          <w:marTop w:val="0"/>
          <w:marBottom w:val="0"/>
          <w:divBdr>
            <w:top w:val="none" w:sz="0" w:space="0" w:color="auto"/>
            <w:left w:val="none" w:sz="0" w:space="0" w:color="auto"/>
            <w:bottom w:val="none" w:sz="0" w:space="0" w:color="auto"/>
            <w:right w:val="none" w:sz="0" w:space="0" w:color="auto"/>
          </w:divBdr>
        </w:div>
        <w:div w:id="2099673480">
          <w:marLeft w:val="0"/>
          <w:marRight w:val="0"/>
          <w:marTop w:val="0"/>
          <w:marBottom w:val="0"/>
          <w:divBdr>
            <w:top w:val="none" w:sz="0" w:space="0" w:color="auto"/>
            <w:left w:val="none" w:sz="0" w:space="0" w:color="auto"/>
            <w:bottom w:val="none" w:sz="0" w:space="0" w:color="auto"/>
            <w:right w:val="none" w:sz="0" w:space="0" w:color="auto"/>
          </w:divBdr>
        </w:div>
      </w:divsChild>
    </w:div>
    <w:div w:id="34542952">
      <w:bodyDiv w:val="1"/>
      <w:marLeft w:val="0"/>
      <w:marRight w:val="0"/>
      <w:marTop w:val="0"/>
      <w:marBottom w:val="0"/>
      <w:divBdr>
        <w:top w:val="none" w:sz="0" w:space="0" w:color="auto"/>
        <w:left w:val="none" w:sz="0" w:space="0" w:color="auto"/>
        <w:bottom w:val="none" w:sz="0" w:space="0" w:color="auto"/>
        <w:right w:val="none" w:sz="0" w:space="0" w:color="auto"/>
      </w:divBdr>
    </w:div>
    <w:div w:id="82604361">
      <w:bodyDiv w:val="1"/>
      <w:marLeft w:val="0"/>
      <w:marRight w:val="0"/>
      <w:marTop w:val="0"/>
      <w:marBottom w:val="0"/>
      <w:divBdr>
        <w:top w:val="none" w:sz="0" w:space="0" w:color="auto"/>
        <w:left w:val="none" w:sz="0" w:space="0" w:color="auto"/>
        <w:bottom w:val="none" w:sz="0" w:space="0" w:color="auto"/>
        <w:right w:val="none" w:sz="0" w:space="0" w:color="auto"/>
      </w:divBdr>
    </w:div>
    <w:div w:id="159393634">
      <w:bodyDiv w:val="1"/>
      <w:marLeft w:val="0"/>
      <w:marRight w:val="0"/>
      <w:marTop w:val="0"/>
      <w:marBottom w:val="0"/>
      <w:divBdr>
        <w:top w:val="none" w:sz="0" w:space="0" w:color="auto"/>
        <w:left w:val="none" w:sz="0" w:space="0" w:color="auto"/>
        <w:bottom w:val="none" w:sz="0" w:space="0" w:color="auto"/>
        <w:right w:val="none" w:sz="0" w:space="0" w:color="auto"/>
      </w:divBdr>
    </w:div>
    <w:div w:id="173231992">
      <w:bodyDiv w:val="1"/>
      <w:marLeft w:val="0"/>
      <w:marRight w:val="0"/>
      <w:marTop w:val="0"/>
      <w:marBottom w:val="0"/>
      <w:divBdr>
        <w:top w:val="none" w:sz="0" w:space="0" w:color="auto"/>
        <w:left w:val="none" w:sz="0" w:space="0" w:color="auto"/>
        <w:bottom w:val="none" w:sz="0" w:space="0" w:color="auto"/>
        <w:right w:val="none" w:sz="0" w:space="0" w:color="auto"/>
      </w:divBdr>
    </w:div>
    <w:div w:id="216866212">
      <w:bodyDiv w:val="1"/>
      <w:marLeft w:val="0"/>
      <w:marRight w:val="0"/>
      <w:marTop w:val="0"/>
      <w:marBottom w:val="0"/>
      <w:divBdr>
        <w:top w:val="none" w:sz="0" w:space="0" w:color="auto"/>
        <w:left w:val="none" w:sz="0" w:space="0" w:color="auto"/>
        <w:bottom w:val="none" w:sz="0" w:space="0" w:color="auto"/>
        <w:right w:val="none" w:sz="0" w:space="0" w:color="auto"/>
      </w:divBdr>
    </w:div>
    <w:div w:id="248004888">
      <w:bodyDiv w:val="1"/>
      <w:marLeft w:val="0"/>
      <w:marRight w:val="0"/>
      <w:marTop w:val="0"/>
      <w:marBottom w:val="0"/>
      <w:divBdr>
        <w:top w:val="none" w:sz="0" w:space="0" w:color="auto"/>
        <w:left w:val="none" w:sz="0" w:space="0" w:color="auto"/>
        <w:bottom w:val="none" w:sz="0" w:space="0" w:color="auto"/>
        <w:right w:val="none" w:sz="0" w:space="0" w:color="auto"/>
      </w:divBdr>
      <w:divsChild>
        <w:div w:id="1514303843">
          <w:marLeft w:val="0"/>
          <w:marRight w:val="0"/>
          <w:marTop w:val="0"/>
          <w:marBottom w:val="0"/>
          <w:divBdr>
            <w:top w:val="none" w:sz="0" w:space="0" w:color="auto"/>
            <w:left w:val="none" w:sz="0" w:space="0" w:color="auto"/>
            <w:bottom w:val="none" w:sz="0" w:space="0" w:color="auto"/>
            <w:right w:val="none" w:sz="0" w:space="0" w:color="auto"/>
          </w:divBdr>
          <w:divsChild>
            <w:div w:id="50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1125">
      <w:bodyDiv w:val="1"/>
      <w:marLeft w:val="0"/>
      <w:marRight w:val="0"/>
      <w:marTop w:val="0"/>
      <w:marBottom w:val="0"/>
      <w:divBdr>
        <w:top w:val="none" w:sz="0" w:space="0" w:color="auto"/>
        <w:left w:val="none" w:sz="0" w:space="0" w:color="auto"/>
        <w:bottom w:val="none" w:sz="0" w:space="0" w:color="auto"/>
        <w:right w:val="none" w:sz="0" w:space="0" w:color="auto"/>
      </w:divBdr>
    </w:div>
    <w:div w:id="282464168">
      <w:bodyDiv w:val="1"/>
      <w:marLeft w:val="0"/>
      <w:marRight w:val="0"/>
      <w:marTop w:val="0"/>
      <w:marBottom w:val="0"/>
      <w:divBdr>
        <w:top w:val="none" w:sz="0" w:space="0" w:color="auto"/>
        <w:left w:val="none" w:sz="0" w:space="0" w:color="auto"/>
        <w:bottom w:val="none" w:sz="0" w:space="0" w:color="auto"/>
        <w:right w:val="none" w:sz="0" w:space="0" w:color="auto"/>
      </w:divBdr>
    </w:div>
    <w:div w:id="324283144">
      <w:bodyDiv w:val="1"/>
      <w:marLeft w:val="0"/>
      <w:marRight w:val="0"/>
      <w:marTop w:val="0"/>
      <w:marBottom w:val="0"/>
      <w:divBdr>
        <w:top w:val="none" w:sz="0" w:space="0" w:color="auto"/>
        <w:left w:val="none" w:sz="0" w:space="0" w:color="auto"/>
        <w:bottom w:val="none" w:sz="0" w:space="0" w:color="auto"/>
        <w:right w:val="none" w:sz="0" w:space="0" w:color="auto"/>
      </w:divBdr>
    </w:div>
    <w:div w:id="386992758">
      <w:bodyDiv w:val="1"/>
      <w:marLeft w:val="0"/>
      <w:marRight w:val="0"/>
      <w:marTop w:val="0"/>
      <w:marBottom w:val="0"/>
      <w:divBdr>
        <w:top w:val="none" w:sz="0" w:space="0" w:color="auto"/>
        <w:left w:val="none" w:sz="0" w:space="0" w:color="auto"/>
        <w:bottom w:val="none" w:sz="0" w:space="0" w:color="auto"/>
        <w:right w:val="none" w:sz="0" w:space="0" w:color="auto"/>
      </w:divBdr>
    </w:div>
    <w:div w:id="403795421">
      <w:bodyDiv w:val="1"/>
      <w:marLeft w:val="0"/>
      <w:marRight w:val="0"/>
      <w:marTop w:val="0"/>
      <w:marBottom w:val="0"/>
      <w:divBdr>
        <w:top w:val="none" w:sz="0" w:space="0" w:color="auto"/>
        <w:left w:val="none" w:sz="0" w:space="0" w:color="auto"/>
        <w:bottom w:val="none" w:sz="0" w:space="0" w:color="auto"/>
        <w:right w:val="none" w:sz="0" w:space="0" w:color="auto"/>
      </w:divBdr>
    </w:div>
    <w:div w:id="465851094">
      <w:bodyDiv w:val="1"/>
      <w:marLeft w:val="0"/>
      <w:marRight w:val="0"/>
      <w:marTop w:val="0"/>
      <w:marBottom w:val="0"/>
      <w:divBdr>
        <w:top w:val="none" w:sz="0" w:space="0" w:color="auto"/>
        <w:left w:val="none" w:sz="0" w:space="0" w:color="auto"/>
        <w:bottom w:val="none" w:sz="0" w:space="0" w:color="auto"/>
        <w:right w:val="none" w:sz="0" w:space="0" w:color="auto"/>
      </w:divBdr>
    </w:div>
    <w:div w:id="495921965">
      <w:bodyDiv w:val="1"/>
      <w:marLeft w:val="0"/>
      <w:marRight w:val="0"/>
      <w:marTop w:val="0"/>
      <w:marBottom w:val="0"/>
      <w:divBdr>
        <w:top w:val="none" w:sz="0" w:space="0" w:color="auto"/>
        <w:left w:val="none" w:sz="0" w:space="0" w:color="auto"/>
        <w:bottom w:val="none" w:sz="0" w:space="0" w:color="auto"/>
        <w:right w:val="none" w:sz="0" w:space="0" w:color="auto"/>
      </w:divBdr>
    </w:div>
    <w:div w:id="511189259">
      <w:bodyDiv w:val="1"/>
      <w:marLeft w:val="0"/>
      <w:marRight w:val="0"/>
      <w:marTop w:val="0"/>
      <w:marBottom w:val="0"/>
      <w:divBdr>
        <w:top w:val="none" w:sz="0" w:space="0" w:color="auto"/>
        <w:left w:val="none" w:sz="0" w:space="0" w:color="auto"/>
        <w:bottom w:val="none" w:sz="0" w:space="0" w:color="auto"/>
        <w:right w:val="none" w:sz="0" w:space="0" w:color="auto"/>
      </w:divBdr>
    </w:div>
    <w:div w:id="542442167">
      <w:bodyDiv w:val="1"/>
      <w:marLeft w:val="0"/>
      <w:marRight w:val="0"/>
      <w:marTop w:val="0"/>
      <w:marBottom w:val="0"/>
      <w:divBdr>
        <w:top w:val="none" w:sz="0" w:space="0" w:color="auto"/>
        <w:left w:val="none" w:sz="0" w:space="0" w:color="auto"/>
        <w:bottom w:val="none" w:sz="0" w:space="0" w:color="auto"/>
        <w:right w:val="none" w:sz="0" w:space="0" w:color="auto"/>
      </w:divBdr>
    </w:div>
    <w:div w:id="573395305">
      <w:bodyDiv w:val="1"/>
      <w:marLeft w:val="0"/>
      <w:marRight w:val="0"/>
      <w:marTop w:val="0"/>
      <w:marBottom w:val="0"/>
      <w:divBdr>
        <w:top w:val="none" w:sz="0" w:space="0" w:color="auto"/>
        <w:left w:val="none" w:sz="0" w:space="0" w:color="auto"/>
        <w:bottom w:val="none" w:sz="0" w:space="0" w:color="auto"/>
        <w:right w:val="none" w:sz="0" w:space="0" w:color="auto"/>
      </w:divBdr>
    </w:div>
    <w:div w:id="574706296">
      <w:bodyDiv w:val="1"/>
      <w:marLeft w:val="0"/>
      <w:marRight w:val="0"/>
      <w:marTop w:val="0"/>
      <w:marBottom w:val="0"/>
      <w:divBdr>
        <w:top w:val="none" w:sz="0" w:space="0" w:color="auto"/>
        <w:left w:val="none" w:sz="0" w:space="0" w:color="auto"/>
        <w:bottom w:val="none" w:sz="0" w:space="0" w:color="auto"/>
        <w:right w:val="none" w:sz="0" w:space="0" w:color="auto"/>
      </w:divBdr>
    </w:div>
    <w:div w:id="600650968">
      <w:bodyDiv w:val="1"/>
      <w:marLeft w:val="0"/>
      <w:marRight w:val="0"/>
      <w:marTop w:val="0"/>
      <w:marBottom w:val="0"/>
      <w:divBdr>
        <w:top w:val="none" w:sz="0" w:space="0" w:color="auto"/>
        <w:left w:val="none" w:sz="0" w:space="0" w:color="auto"/>
        <w:bottom w:val="none" w:sz="0" w:space="0" w:color="auto"/>
        <w:right w:val="none" w:sz="0" w:space="0" w:color="auto"/>
      </w:divBdr>
    </w:div>
    <w:div w:id="614481404">
      <w:bodyDiv w:val="1"/>
      <w:marLeft w:val="0"/>
      <w:marRight w:val="0"/>
      <w:marTop w:val="0"/>
      <w:marBottom w:val="0"/>
      <w:divBdr>
        <w:top w:val="none" w:sz="0" w:space="0" w:color="auto"/>
        <w:left w:val="none" w:sz="0" w:space="0" w:color="auto"/>
        <w:bottom w:val="none" w:sz="0" w:space="0" w:color="auto"/>
        <w:right w:val="none" w:sz="0" w:space="0" w:color="auto"/>
      </w:divBdr>
    </w:div>
    <w:div w:id="644161959">
      <w:bodyDiv w:val="1"/>
      <w:marLeft w:val="0"/>
      <w:marRight w:val="0"/>
      <w:marTop w:val="0"/>
      <w:marBottom w:val="0"/>
      <w:divBdr>
        <w:top w:val="none" w:sz="0" w:space="0" w:color="auto"/>
        <w:left w:val="none" w:sz="0" w:space="0" w:color="auto"/>
        <w:bottom w:val="none" w:sz="0" w:space="0" w:color="auto"/>
        <w:right w:val="none" w:sz="0" w:space="0" w:color="auto"/>
      </w:divBdr>
    </w:div>
    <w:div w:id="646056309">
      <w:bodyDiv w:val="1"/>
      <w:marLeft w:val="0"/>
      <w:marRight w:val="0"/>
      <w:marTop w:val="0"/>
      <w:marBottom w:val="0"/>
      <w:divBdr>
        <w:top w:val="none" w:sz="0" w:space="0" w:color="auto"/>
        <w:left w:val="none" w:sz="0" w:space="0" w:color="auto"/>
        <w:bottom w:val="none" w:sz="0" w:space="0" w:color="auto"/>
        <w:right w:val="none" w:sz="0" w:space="0" w:color="auto"/>
      </w:divBdr>
    </w:div>
    <w:div w:id="709576799">
      <w:bodyDiv w:val="1"/>
      <w:marLeft w:val="0"/>
      <w:marRight w:val="0"/>
      <w:marTop w:val="0"/>
      <w:marBottom w:val="0"/>
      <w:divBdr>
        <w:top w:val="none" w:sz="0" w:space="0" w:color="auto"/>
        <w:left w:val="none" w:sz="0" w:space="0" w:color="auto"/>
        <w:bottom w:val="none" w:sz="0" w:space="0" w:color="auto"/>
        <w:right w:val="none" w:sz="0" w:space="0" w:color="auto"/>
      </w:divBdr>
    </w:div>
    <w:div w:id="795757049">
      <w:bodyDiv w:val="1"/>
      <w:marLeft w:val="0"/>
      <w:marRight w:val="0"/>
      <w:marTop w:val="0"/>
      <w:marBottom w:val="0"/>
      <w:divBdr>
        <w:top w:val="none" w:sz="0" w:space="0" w:color="auto"/>
        <w:left w:val="none" w:sz="0" w:space="0" w:color="auto"/>
        <w:bottom w:val="none" w:sz="0" w:space="0" w:color="auto"/>
        <w:right w:val="none" w:sz="0" w:space="0" w:color="auto"/>
      </w:divBdr>
    </w:div>
    <w:div w:id="802969451">
      <w:bodyDiv w:val="1"/>
      <w:marLeft w:val="0"/>
      <w:marRight w:val="0"/>
      <w:marTop w:val="0"/>
      <w:marBottom w:val="0"/>
      <w:divBdr>
        <w:top w:val="none" w:sz="0" w:space="0" w:color="auto"/>
        <w:left w:val="none" w:sz="0" w:space="0" w:color="auto"/>
        <w:bottom w:val="none" w:sz="0" w:space="0" w:color="auto"/>
        <w:right w:val="none" w:sz="0" w:space="0" w:color="auto"/>
      </w:divBdr>
    </w:div>
    <w:div w:id="930237408">
      <w:bodyDiv w:val="1"/>
      <w:marLeft w:val="0"/>
      <w:marRight w:val="0"/>
      <w:marTop w:val="0"/>
      <w:marBottom w:val="0"/>
      <w:divBdr>
        <w:top w:val="none" w:sz="0" w:space="0" w:color="auto"/>
        <w:left w:val="none" w:sz="0" w:space="0" w:color="auto"/>
        <w:bottom w:val="none" w:sz="0" w:space="0" w:color="auto"/>
        <w:right w:val="none" w:sz="0" w:space="0" w:color="auto"/>
      </w:divBdr>
    </w:div>
    <w:div w:id="933783654">
      <w:bodyDiv w:val="1"/>
      <w:marLeft w:val="0"/>
      <w:marRight w:val="0"/>
      <w:marTop w:val="0"/>
      <w:marBottom w:val="0"/>
      <w:divBdr>
        <w:top w:val="none" w:sz="0" w:space="0" w:color="auto"/>
        <w:left w:val="none" w:sz="0" w:space="0" w:color="auto"/>
        <w:bottom w:val="none" w:sz="0" w:space="0" w:color="auto"/>
        <w:right w:val="none" w:sz="0" w:space="0" w:color="auto"/>
      </w:divBdr>
    </w:div>
    <w:div w:id="939602280">
      <w:bodyDiv w:val="1"/>
      <w:marLeft w:val="0"/>
      <w:marRight w:val="0"/>
      <w:marTop w:val="0"/>
      <w:marBottom w:val="0"/>
      <w:divBdr>
        <w:top w:val="none" w:sz="0" w:space="0" w:color="auto"/>
        <w:left w:val="none" w:sz="0" w:space="0" w:color="auto"/>
        <w:bottom w:val="none" w:sz="0" w:space="0" w:color="auto"/>
        <w:right w:val="none" w:sz="0" w:space="0" w:color="auto"/>
      </w:divBdr>
    </w:div>
    <w:div w:id="983705588">
      <w:bodyDiv w:val="1"/>
      <w:marLeft w:val="0"/>
      <w:marRight w:val="0"/>
      <w:marTop w:val="0"/>
      <w:marBottom w:val="0"/>
      <w:divBdr>
        <w:top w:val="none" w:sz="0" w:space="0" w:color="auto"/>
        <w:left w:val="none" w:sz="0" w:space="0" w:color="auto"/>
        <w:bottom w:val="none" w:sz="0" w:space="0" w:color="auto"/>
        <w:right w:val="none" w:sz="0" w:space="0" w:color="auto"/>
      </w:divBdr>
    </w:div>
    <w:div w:id="996614039">
      <w:bodyDiv w:val="1"/>
      <w:marLeft w:val="0"/>
      <w:marRight w:val="0"/>
      <w:marTop w:val="0"/>
      <w:marBottom w:val="0"/>
      <w:divBdr>
        <w:top w:val="none" w:sz="0" w:space="0" w:color="auto"/>
        <w:left w:val="none" w:sz="0" w:space="0" w:color="auto"/>
        <w:bottom w:val="none" w:sz="0" w:space="0" w:color="auto"/>
        <w:right w:val="none" w:sz="0" w:space="0" w:color="auto"/>
      </w:divBdr>
    </w:div>
    <w:div w:id="1017346125">
      <w:bodyDiv w:val="1"/>
      <w:marLeft w:val="0"/>
      <w:marRight w:val="0"/>
      <w:marTop w:val="0"/>
      <w:marBottom w:val="0"/>
      <w:divBdr>
        <w:top w:val="none" w:sz="0" w:space="0" w:color="auto"/>
        <w:left w:val="none" w:sz="0" w:space="0" w:color="auto"/>
        <w:bottom w:val="none" w:sz="0" w:space="0" w:color="auto"/>
        <w:right w:val="none" w:sz="0" w:space="0" w:color="auto"/>
      </w:divBdr>
    </w:div>
    <w:div w:id="1033730616">
      <w:bodyDiv w:val="1"/>
      <w:marLeft w:val="0"/>
      <w:marRight w:val="0"/>
      <w:marTop w:val="0"/>
      <w:marBottom w:val="0"/>
      <w:divBdr>
        <w:top w:val="none" w:sz="0" w:space="0" w:color="auto"/>
        <w:left w:val="none" w:sz="0" w:space="0" w:color="auto"/>
        <w:bottom w:val="none" w:sz="0" w:space="0" w:color="auto"/>
        <w:right w:val="none" w:sz="0" w:space="0" w:color="auto"/>
      </w:divBdr>
    </w:div>
    <w:div w:id="1092241615">
      <w:bodyDiv w:val="1"/>
      <w:marLeft w:val="0"/>
      <w:marRight w:val="0"/>
      <w:marTop w:val="0"/>
      <w:marBottom w:val="0"/>
      <w:divBdr>
        <w:top w:val="none" w:sz="0" w:space="0" w:color="auto"/>
        <w:left w:val="none" w:sz="0" w:space="0" w:color="auto"/>
        <w:bottom w:val="none" w:sz="0" w:space="0" w:color="auto"/>
        <w:right w:val="none" w:sz="0" w:space="0" w:color="auto"/>
      </w:divBdr>
    </w:div>
    <w:div w:id="1093085246">
      <w:bodyDiv w:val="1"/>
      <w:marLeft w:val="0"/>
      <w:marRight w:val="0"/>
      <w:marTop w:val="0"/>
      <w:marBottom w:val="0"/>
      <w:divBdr>
        <w:top w:val="none" w:sz="0" w:space="0" w:color="auto"/>
        <w:left w:val="none" w:sz="0" w:space="0" w:color="auto"/>
        <w:bottom w:val="none" w:sz="0" w:space="0" w:color="auto"/>
        <w:right w:val="none" w:sz="0" w:space="0" w:color="auto"/>
      </w:divBdr>
      <w:divsChild>
        <w:div w:id="1296446454">
          <w:marLeft w:val="0"/>
          <w:marRight w:val="0"/>
          <w:marTop w:val="0"/>
          <w:marBottom w:val="0"/>
          <w:divBdr>
            <w:top w:val="none" w:sz="0" w:space="0" w:color="auto"/>
            <w:left w:val="none" w:sz="0" w:space="0" w:color="auto"/>
            <w:bottom w:val="none" w:sz="0" w:space="0" w:color="auto"/>
            <w:right w:val="none" w:sz="0" w:space="0" w:color="auto"/>
          </w:divBdr>
        </w:div>
        <w:div w:id="127020505">
          <w:marLeft w:val="0"/>
          <w:marRight w:val="0"/>
          <w:marTop w:val="0"/>
          <w:marBottom w:val="0"/>
          <w:divBdr>
            <w:top w:val="none" w:sz="0" w:space="0" w:color="auto"/>
            <w:left w:val="none" w:sz="0" w:space="0" w:color="auto"/>
            <w:bottom w:val="none" w:sz="0" w:space="0" w:color="auto"/>
            <w:right w:val="none" w:sz="0" w:space="0" w:color="auto"/>
          </w:divBdr>
        </w:div>
        <w:div w:id="2006738305">
          <w:marLeft w:val="0"/>
          <w:marRight w:val="0"/>
          <w:marTop w:val="0"/>
          <w:marBottom w:val="0"/>
          <w:divBdr>
            <w:top w:val="none" w:sz="0" w:space="0" w:color="auto"/>
            <w:left w:val="none" w:sz="0" w:space="0" w:color="auto"/>
            <w:bottom w:val="none" w:sz="0" w:space="0" w:color="auto"/>
            <w:right w:val="none" w:sz="0" w:space="0" w:color="auto"/>
          </w:divBdr>
        </w:div>
        <w:div w:id="669715686">
          <w:marLeft w:val="0"/>
          <w:marRight w:val="0"/>
          <w:marTop w:val="0"/>
          <w:marBottom w:val="0"/>
          <w:divBdr>
            <w:top w:val="none" w:sz="0" w:space="0" w:color="auto"/>
            <w:left w:val="none" w:sz="0" w:space="0" w:color="auto"/>
            <w:bottom w:val="none" w:sz="0" w:space="0" w:color="auto"/>
            <w:right w:val="none" w:sz="0" w:space="0" w:color="auto"/>
          </w:divBdr>
        </w:div>
        <w:div w:id="1667048051">
          <w:marLeft w:val="0"/>
          <w:marRight w:val="0"/>
          <w:marTop w:val="0"/>
          <w:marBottom w:val="0"/>
          <w:divBdr>
            <w:top w:val="none" w:sz="0" w:space="0" w:color="auto"/>
            <w:left w:val="none" w:sz="0" w:space="0" w:color="auto"/>
            <w:bottom w:val="none" w:sz="0" w:space="0" w:color="auto"/>
            <w:right w:val="none" w:sz="0" w:space="0" w:color="auto"/>
          </w:divBdr>
        </w:div>
        <w:div w:id="697001724">
          <w:marLeft w:val="0"/>
          <w:marRight w:val="0"/>
          <w:marTop w:val="0"/>
          <w:marBottom w:val="0"/>
          <w:divBdr>
            <w:top w:val="none" w:sz="0" w:space="0" w:color="auto"/>
            <w:left w:val="none" w:sz="0" w:space="0" w:color="auto"/>
            <w:bottom w:val="none" w:sz="0" w:space="0" w:color="auto"/>
            <w:right w:val="none" w:sz="0" w:space="0" w:color="auto"/>
          </w:divBdr>
        </w:div>
        <w:div w:id="166554779">
          <w:marLeft w:val="0"/>
          <w:marRight w:val="0"/>
          <w:marTop w:val="0"/>
          <w:marBottom w:val="0"/>
          <w:divBdr>
            <w:top w:val="none" w:sz="0" w:space="0" w:color="auto"/>
            <w:left w:val="none" w:sz="0" w:space="0" w:color="auto"/>
            <w:bottom w:val="none" w:sz="0" w:space="0" w:color="auto"/>
            <w:right w:val="none" w:sz="0" w:space="0" w:color="auto"/>
          </w:divBdr>
        </w:div>
        <w:div w:id="426079030">
          <w:marLeft w:val="0"/>
          <w:marRight w:val="0"/>
          <w:marTop w:val="0"/>
          <w:marBottom w:val="0"/>
          <w:divBdr>
            <w:top w:val="none" w:sz="0" w:space="0" w:color="auto"/>
            <w:left w:val="none" w:sz="0" w:space="0" w:color="auto"/>
            <w:bottom w:val="none" w:sz="0" w:space="0" w:color="auto"/>
            <w:right w:val="none" w:sz="0" w:space="0" w:color="auto"/>
          </w:divBdr>
        </w:div>
        <w:div w:id="73940485">
          <w:marLeft w:val="0"/>
          <w:marRight w:val="0"/>
          <w:marTop w:val="0"/>
          <w:marBottom w:val="0"/>
          <w:divBdr>
            <w:top w:val="none" w:sz="0" w:space="0" w:color="auto"/>
            <w:left w:val="none" w:sz="0" w:space="0" w:color="auto"/>
            <w:bottom w:val="none" w:sz="0" w:space="0" w:color="auto"/>
            <w:right w:val="none" w:sz="0" w:space="0" w:color="auto"/>
          </w:divBdr>
        </w:div>
        <w:div w:id="1846552776">
          <w:marLeft w:val="0"/>
          <w:marRight w:val="0"/>
          <w:marTop w:val="0"/>
          <w:marBottom w:val="0"/>
          <w:divBdr>
            <w:top w:val="none" w:sz="0" w:space="0" w:color="auto"/>
            <w:left w:val="none" w:sz="0" w:space="0" w:color="auto"/>
            <w:bottom w:val="none" w:sz="0" w:space="0" w:color="auto"/>
            <w:right w:val="none" w:sz="0" w:space="0" w:color="auto"/>
          </w:divBdr>
        </w:div>
        <w:div w:id="516165501">
          <w:marLeft w:val="0"/>
          <w:marRight w:val="0"/>
          <w:marTop w:val="0"/>
          <w:marBottom w:val="0"/>
          <w:divBdr>
            <w:top w:val="none" w:sz="0" w:space="0" w:color="auto"/>
            <w:left w:val="none" w:sz="0" w:space="0" w:color="auto"/>
            <w:bottom w:val="none" w:sz="0" w:space="0" w:color="auto"/>
            <w:right w:val="none" w:sz="0" w:space="0" w:color="auto"/>
          </w:divBdr>
        </w:div>
      </w:divsChild>
    </w:div>
    <w:div w:id="1118376620">
      <w:bodyDiv w:val="1"/>
      <w:marLeft w:val="0"/>
      <w:marRight w:val="0"/>
      <w:marTop w:val="0"/>
      <w:marBottom w:val="0"/>
      <w:divBdr>
        <w:top w:val="none" w:sz="0" w:space="0" w:color="auto"/>
        <w:left w:val="none" w:sz="0" w:space="0" w:color="auto"/>
        <w:bottom w:val="none" w:sz="0" w:space="0" w:color="auto"/>
        <w:right w:val="none" w:sz="0" w:space="0" w:color="auto"/>
      </w:divBdr>
      <w:divsChild>
        <w:div w:id="150949251">
          <w:marLeft w:val="0"/>
          <w:marRight w:val="0"/>
          <w:marTop w:val="0"/>
          <w:marBottom w:val="0"/>
          <w:divBdr>
            <w:top w:val="none" w:sz="0" w:space="0" w:color="auto"/>
            <w:left w:val="none" w:sz="0" w:space="0" w:color="auto"/>
            <w:bottom w:val="none" w:sz="0" w:space="0" w:color="auto"/>
            <w:right w:val="none" w:sz="0" w:space="0" w:color="auto"/>
          </w:divBdr>
        </w:div>
      </w:divsChild>
    </w:div>
    <w:div w:id="1163278521">
      <w:bodyDiv w:val="1"/>
      <w:marLeft w:val="0"/>
      <w:marRight w:val="0"/>
      <w:marTop w:val="0"/>
      <w:marBottom w:val="0"/>
      <w:divBdr>
        <w:top w:val="none" w:sz="0" w:space="0" w:color="auto"/>
        <w:left w:val="none" w:sz="0" w:space="0" w:color="auto"/>
        <w:bottom w:val="none" w:sz="0" w:space="0" w:color="auto"/>
        <w:right w:val="none" w:sz="0" w:space="0" w:color="auto"/>
      </w:divBdr>
    </w:div>
    <w:div w:id="1168520823">
      <w:bodyDiv w:val="1"/>
      <w:marLeft w:val="0"/>
      <w:marRight w:val="0"/>
      <w:marTop w:val="0"/>
      <w:marBottom w:val="0"/>
      <w:divBdr>
        <w:top w:val="none" w:sz="0" w:space="0" w:color="auto"/>
        <w:left w:val="none" w:sz="0" w:space="0" w:color="auto"/>
        <w:bottom w:val="none" w:sz="0" w:space="0" w:color="auto"/>
        <w:right w:val="none" w:sz="0" w:space="0" w:color="auto"/>
      </w:divBdr>
    </w:div>
    <w:div w:id="1178347140">
      <w:bodyDiv w:val="1"/>
      <w:marLeft w:val="0"/>
      <w:marRight w:val="0"/>
      <w:marTop w:val="0"/>
      <w:marBottom w:val="0"/>
      <w:divBdr>
        <w:top w:val="none" w:sz="0" w:space="0" w:color="auto"/>
        <w:left w:val="none" w:sz="0" w:space="0" w:color="auto"/>
        <w:bottom w:val="none" w:sz="0" w:space="0" w:color="auto"/>
        <w:right w:val="none" w:sz="0" w:space="0" w:color="auto"/>
      </w:divBdr>
    </w:div>
    <w:div w:id="1195966762">
      <w:bodyDiv w:val="1"/>
      <w:marLeft w:val="0"/>
      <w:marRight w:val="0"/>
      <w:marTop w:val="0"/>
      <w:marBottom w:val="0"/>
      <w:divBdr>
        <w:top w:val="none" w:sz="0" w:space="0" w:color="auto"/>
        <w:left w:val="none" w:sz="0" w:space="0" w:color="auto"/>
        <w:bottom w:val="none" w:sz="0" w:space="0" w:color="auto"/>
        <w:right w:val="none" w:sz="0" w:space="0" w:color="auto"/>
      </w:divBdr>
    </w:div>
    <w:div w:id="1294822834">
      <w:bodyDiv w:val="1"/>
      <w:marLeft w:val="0"/>
      <w:marRight w:val="0"/>
      <w:marTop w:val="0"/>
      <w:marBottom w:val="0"/>
      <w:divBdr>
        <w:top w:val="none" w:sz="0" w:space="0" w:color="auto"/>
        <w:left w:val="none" w:sz="0" w:space="0" w:color="auto"/>
        <w:bottom w:val="none" w:sz="0" w:space="0" w:color="auto"/>
        <w:right w:val="none" w:sz="0" w:space="0" w:color="auto"/>
      </w:divBdr>
    </w:div>
    <w:div w:id="1304384762">
      <w:bodyDiv w:val="1"/>
      <w:marLeft w:val="0"/>
      <w:marRight w:val="0"/>
      <w:marTop w:val="0"/>
      <w:marBottom w:val="0"/>
      <w:divBdr>
        <w:top w:val="none" w:sz="0" w:space="0" w:color="auto"/>
        <w:left w:val="none" w:sz="0" w:space="0" w:color="auto"/>
        <w:bottom w:val="none" w:sz="0" w:space="0" w:color="auto"/>
        <w:right w:val="none" w:sz="0" w:space="0" w:color="auto"/>
      </w:divBdr>
    </w:div>
    <w:div w:id="1310399683">
      <w:bodyDiv w:val="1"/>
      <w:marLeft w:val="0"/>
      <w:marRight w:val="0"/>
      <w:marTop w:val="0"/>
      <w:marBottom w:val="0"/>
      <w:divBdr>
        <w:top w:val="none" w:sz="0" w:space="0" w:color="auto"/>
        <w:left w:val="none" w:sz="0" w:space="0" w:color="auto"/>
        <w:bottom w:val="none" w:sz="0" w:space="0" w:color="auto"/>
        <w:right w:val="none" w:sz="0" w:space="0" w:color="auto"/>
      </w:divBdr>
    </w:div>
    <w:div w:id="1322738769">
      <w:bodyDiv w:val="1"/>
      <w:marLeft w:val="0"/>
      <w:marRight w:val="0"/>
      <w:marTop w:val="0"/>
      <w:marBottom w:val="0"/>
      <w:divBdr>
        <w:top w:val="none" w:sz="0" w:space="0" w:color="auto"/>
        <w:left w:val="none" w:sz="0" w:space="0" w:color="auto"/>
        <w:bottom w:val="none" w:sz="0" w:space="0" w:color="auto"/>
        <w:right w:val="none" w:sz="0" w:space="0" w:color="auto"/>
      </w:divBdr>
    </w:div>
    <w:div w:id="1329820784">
      <w:bodyDiv w:val="1"/>
      <w:marLeft w:val="0"/>
      <w:marRight w:val="0"/>
      <w:marTop w:val="0"/>
      <w:marBottom w:val="0"/>
      <w:divBdr>
        <w:top w:val="none" w:sz="0" w:space="0" w:color="auto"/>
        <w:left w:val="none" w:sz="0" w:space="0" w:color="auto"/>
        <w:bottom w:val="none" w:sz="0" w:space="0" w:color="auto"/>
        <w:right w:val="none" w:sz="0" w:space="0" w:color="auto"/>
      </w:divBdr>
    </w:div>
    <w:div w:id="1391660072">
      <w:bodyDiv w:val="1"/>
      <w:marLeft w:val="0"/>
      <w:marRight w:val="0"/>
      <w:marTop w:val="0"/>
      <w:marBottom w:val="0"/>
      <w:divBdr>
        <w:top w:val="none" w:sz="0" w:space="0" w:color="auto"/>
        <w:left w:val="none" w:sz="0" w:space="0" w:color="auto"/>
        <w:bottom w:val="none" w:sz="0" w:space="0" w:color="auto"/>
        <w:right w:val="none" w:sz="0" w:space="0" w:color="auto"/>
      </w:divBdr>
    </w:div>
    <w:div w:id="1394890466">
      <w:bodyDiv w:val="1"/>
      <w:marLeft w:val="0"/>
      <w:marRight w:val="0"/>
      <w:marTop w:val="0"/>
      <w:marBottom w:val="0"/>
      <w:divBdr>
        <w:top w:val="none" w:sz="0" w:space="0" w:color="auto"/>
        <w:left w:val="none" w:sz="0" w:space="0" w:color="auto"/>
        <w:bottom w:val="none" w:sz="0" w:space="0" w:color="auto"/>
        <w:right w:val="none" w:sz="0" w:space="0" w:color="auto"/>
      </w:divBdr>
    </w:div>
    <w:div w:id="1435248486">
      <w:bodyDiv w:val="1"/>
      <w:marLeft w:val="0"/>
      <w:marRight w:val="0"/>
      <w:marTop w:val="0"/>
      <w:marBottom w:val="0"/>
      <w:divBdr>
        <w:top w:val="none" w:sz="0" w:space="0" w:color="auto"/>
        <w:left w:val="none" w:sz="0" w:space="0" w:color="auto"/>
        <w:bottom w:val="none" w:sz="0" w:space="0" w:color="auto"/>
        <w:right w:val="none" w:sz="0" w:space="0" w:color="auto"/>
      </w:divBdr>
    </w:div>
    <w:div w:id="1479808690">
      <w:bodyDiv w:val="1"/>
      <w:marLeft w:val="0"/>
      <w:marRight w:val="0"/>
      <w:marTop w:val="0"/>
      <w:marBottom w:val="0"/>
      <w:divBdr>
        <w:top w:val="none" w:sz="0" w:space="0" w:color="auto"/>
        <w:left w:val="none" w:sz="0" w:space="0" w:color="auto"/>
        <w:bottom w:val="none" w:sz="0" w:space="0" w:color="auto"/>
        <w:right w:val="none" w:sz="0" w:space="0" w:color="auto"/>
      </w:divBdr>
    </w:div>
    <w:div w:id="1519926058">
      <w:bodyDiv w:val="1"/>
      <w:marLeft w:val="0"/>
      <w:marRight w:val="0"/>
      <w:marTop w:val="0"/>
      <w:marBottom w:val="0"/>
      <w:divBdr>
        <w:top w:val="none" w:sz="0" w:space="0" w:color="auto"/>
        <w:left w:val="none" w:sz="0" w:space="0" w:color="auto"/>
        <w:bottom w:val="none" w:sz="0" w:space="0" w:color="auto"/>
        <w:right w:val="none" w:sz="0" w:space="0" w:color="auto"/>
      </w:divBdr>
      <w:divsChild>
        <w:div w:id="1682271652">
          <w:marLeft w:val="0"/>
          <w:marRight w:val="0"/>
          <w:marTop w:val="0"/>
          <w:marBottom w:val="0"/>
          <w:divBdr>
            <w:top w:val="none" w:sz="0" w:space="0" w:color="auto"/>
            <w:left w:val="none" w:sz="0" w:space="0" w:color="auto"/>
            <w:bottom w:val="none" w:sz="0" w:space="0" w:color="auto"/>
            <w:right w:val="none" w:sz="0" w:space="0" w:color="auto"/>
          </w:divBdr>
          <w:divsChild>
            <w:div w:id="20250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956">
      <w:bodyDiv w:val="1"/>
      <w:marLeft w:val="0"/>
      <w:marRight w:val="0"/>
      <w:marTop w:val="0"/>
      <w:marBottom w:val="0"/>
      <w:divBdr>
        <w:top w:val="none" w:sz="0" w:space="0" w:color="auto"/>
        <w:left w:val="none" w:sz="0" w:space="0" w:color="auto"/>
        <w:bottom w:val="none" w:sz="0" w:space="0" w:color="auto"/>
        <w:right w:val="none" w:sz="0" w:space="0" w:color="auto"/>
      </w:divBdr>
    </w:div>
    <w:div w:id="1629508102">
      <w:bodyDiv w:val="1"/>
      <w:marLeft w:val="0"/>
      <w:marRight w:val="0"/>
      <w:marTop w:val="0"/>
      <w:marBottom w:val="0"/>
      <w:divBdr>
        <w:top w:val="none" w:sz="0" w:space="0" w:color="auto"/>
        <w:left w:val="none" w:sz="0" w:space="0" w:color="auto"/>
        <w:bottom w:val="none" w:sz="0" w:space="0" w:color="auto"/>
        <w:right w:val="none" w:sz="0" w:space="0" w:color="auto"/>
      </w:divBdr>
    </w:div>
    <w:div w:id="1649432199">
      <w:bodyDiv w:val="1"/>
      <w:marLeft w:val="0"/>
      <w:marRight w:val="0"/>
      <w:marTop w:val="0"/>
      <w:marBottom w:val="0"/>
      <w:divBdr>
        <w:top w:val="none" w:sz="0" w:space="0" w:color="auto"/>
        <w:left w:val="none" w:sz="0" w:space="0" w:color="auto"/>
        <w:bottom w:val="none" w:sz="0" w:space="0" w:color="auto"/>
        <w:right w:val="none" w:sz="0" w:space="0" w:color="auto"/>
      </w:divBdr>
    </w:div>
    <w:div w:id="1699888836">
      <w:bodyDiv w:val="1"/>
      <w:marLeft w:val="0"/>
      <w:marRight w:val="0"/>
      <w:marTop w:val="0"/>
      <w:marBottom w:val="0"/>
      <w:divBdr>
        <w:top w:val="none" w:sz="0" w:space="0" w:color="auto"/>
        <w:left w:val="none" w:sz="0" w:space="0" w:color="auto"/>
        <w:bottom w:val="none" w:sz="0" w:space="0" w:color="auto"/>
        <w:right w:val="none" w:sz="0" w:space="0" w:color="auto"/>
      </w:divBdr>
    </w:div>
    <w:div w:id="1754742909">
      <w:bodyDiv w:val="1"/>
      <w:marLeft w:val="0"/>
      <w:marRight w:val="0"/>
      <w:marTop w:val="0"/>
      <w:marBottom w:val="0"/>
      <w:divBdr>
        <w:top w:val="none" w:sz="0" w:space="0" w:color="auto"/>
        <w:left w:val="none" w:sz="0" w:space="0" w:color="auto"/>
        <w:bottom w:val="none" w:sz="0" w:space="0" w:color="auto"/>
        <w:right w:val="none" w:sz="0" w:space="0" w:color="auto"/>
      </w:divBdr>
    </w:div>
    <w:div w:id="1785343552">
      <w:bodyDiv w:val="1"/>
      <w:marLeft w:val="0"/>
      <w:marRight w:val="0"/>
      <w:marTop w:val="0"/>
      <w:marBottom w:val="0"/>
      <w:divBdr>
        <w:top w:val="none" w:sz="0" w:space="0" w:color="auto"/>
        <w:left w:val="none" w:sz="0" w:space="0" w:color="auto"/>
        <w:bottom w:val="none" w:sz="0" w:space="0" w:color="auto"/>
        <w:right w:val="none" w:sz="0" w:space="0" w:color="auto"/>
      </w:divBdr>
    </w:div>
    <w:div w:id="1802110072">
      <w:bodyDiv w:val="1"/>
      <w:marLeft w:val="0"/>
      <w:marRight w:val="0"/>
      <w:marTop w:val="0"/>
      <w:marBottom w:val="0"/>
      <w:divBdr>
        <w:top w:val="none" w:sz="0" w:space="0" w:color="auto"/>
        <w:left w:val="none" w:sz="0" w:space="0" w:color="auto"/>
        <w:bottom w:val="none" w:sz="0" w:space="0" w:color="auto"/>
        <w:right w:val="none" w:sz="0" w:space="0" w:color="auto"/>
      </w:divBdr>
    </w:div>
    <w:div w:id="1821651714">
      <w:bodyDiv w:val="1"/>
      <w:marLeft w:val="0"/>
      <w:marRight w:val="0"/>
      <w:marTop w:val="0"/>
      <w:marBottom w:val="0"/>
      <w:divBdr>
        <w:top w:val="none" w:sz="0" w:space="0" w:color="auto"/>
        <w:left w:val="none" w:sz="0" w:space="0" w:color="auto"/>
        <w:bottom w:val="none" w:sz="0" w:space="0" w:color="auto"/>
        <w:right w:val="none" w:sz="0" w:space="0" w:color="auto"/>
      </w:divBdr>
      <w:divsChild>
        <w:div w:id="1126002315">
          <w:marLeft w:val="0"/>
          <w:marRight w:val="0"/>
          <w:marTop w:val="0"/>
          <w:marBottom w:val="0"/>
          <w:divBdr>
            <w:top w:val="none" w:sz="0" w:space="0" w:color="auto"/>
            <w:left w:val="none" w:sz="0" w:space="0" w:color="auto"/>
            <w:bottom w:val="none" w:sz="0" w:space="0" w:color="auto"/>
            <w:right w:val="none" w:sz="0" w:space="0" w:color="auto"/>
          </w:divBdr>
        </w:div>
        <w:div w:id="1751540642">
          <w:marLeft w:val="0"/>
          <w:marRight w:val="0"/>
          <w:marTop w:val="0"/>
          <w:marBottom w:val="0"/>
          <w:divBdr>
            <w:top w:val="none" w:sz="0" w:space="0" w:color="auto"/>
            <w:left w:val="none" w:sz="0" w:space="0" w:color="auto"/>
            <w:bottom w:val="none" w:sz="0" w:space="0" w:color="auto"/>
            <w:right w:val="none" w:sz="0" w:space="0" w:color="auto"/>
          </w:divBdr>
        </w:div>
      </w:divsChild>
    </w:div>
    <w:div w:id="1833443984">
      <w:bodyDiv w:val="1"/>
      <w:marLeft w:val="0"/>
      <w:marRight w:val="0"/>
      <w:marTop w:val="0"/>
      <w:marBottom w:val="0"/>
      <w:divBdr>
        <w:top w:val="none" w:sz="0" w:space="0" w:color="auto"/>
        <w:left w:val="none" w:sz="0" w:space="0" w:color="auto"/>
        <w:bottom w:val="none" w:sz="0" w:space="0" w:color="auto"/>
        <w:right w:val="none" w:sz="0" w:space="0" w:color="auto"/>
      </w:divBdr>
    </w:div>
    <w:div w:id="1844515005">
      <w:bodyDiv w:val="1"/>
      <w:marLeft w:val="0"/>
      <w:marRight w:val="0"/>
      <w:marTop w:val="0"/>
      <w:marBottom w:val="0"/>
      <w:divBdr>
        <w:top w:val="none" w:sz="0" w:space="0" w:color="auto"/>
        <w:left w:val="none" w:sz="0" w:space="0" w:color="auto"/>
        <w:bottom w:val="none" w:sz="0" w:space="0" w:color="auto"/>
        <w:right w:val="none" w:sz="0" w:space="0" w:color="auto"/>
      </w:divBdr>
    </w:div>
    <w:div w:id="1908682533">
      <w:bodyDiv w:val="1"/>
      <w:marLeft w:val="0"/>
      <w:marRight w:val="0"/>
      <w:marTop w:val="0"/>
      <w:marBottom w:val="0"/>
      <w:divBdr>
        <w:top w:val="none" w:sz="0" w:space="0" w:color="auto"/>
        <w:left w:val="none" w:sz="0" w:space="0" w:color="auto"/>
        <w:bottom w:val="none" w:sz="0" w:space="0" w:color="auto"/>
        <w:right w:val="none" w:sz="0" w:space="0" w:color="auto"/>
      </w:divBdr>
    </w:div>
    <w:div w:id="1942954302">
      <w:bodyDiv w:val="1"/>
      <w:marLeft w:val="0"/>
      <w:marRight w:val="0"/>
      <w:marTop w:val="0"/>
      <w:marBottom w:val="0"/>
      <w:divBdr>
        <w:top w:val="none" w:sz="0" w:space="0" w:color="auto"/>
        <w:left w:val="none" w:sz="0" w:space="0" w:color="auto"/>
        <w:bottom w:val="none" w:sz="0" w:space="0" w:color="auto"/>
        <w:right w:val="none" w:sz="0" w:space="0" w:color="auto"/>
      </w:divBdr>
    </w:div>
    <w:div w:id="1972444906">
      <w:bodyDiv w:val="1"/>
      <w:marLeft w:val="0"/>
      <w:marRight w:val="0"/>
      <w:marTop w:val="0"/>
      <w:marBottom w:val="0"/>
      <w:divBdr>
        <w:top w:val="none" w:sz="0" w:space="0" w:color="auto"/>
        <w:left w:val="none" w:sz="0" w:space="0" w:color="auto"/>
        <w:bottom w:val="none" w:sz="0" w:space="0" w:color="auto"/>
        <w:right w:val="none" w:sz="0" w:space="0" w:color="auto"/>
      </w:divBdr>
    </w:div>
    <w:div w:id="1974871708">
      <w:bodyDiv w:val="1"/>
      <w:marLeft w:val="0"/>
      <w:marRight w:val="0"/>
      <w:marTop w:val="0"/>
      <w:marBottom w:val="0"/>
      <w:divBdr>
        <w:top w:val="none" w:sz="0" w:space="0" w:color="auto"/>
        <w:left w:val="none" w:sz="0" w:space="0" w:color="auto"/>
        <w:bottom w:val="none" w:sz="0" w:space="0" w:color="auto"/>
        <w:right w:val="none" w:sz="0" w:space="0" w:color="auto"/>
      </w:divBdr>
    </w:div>
    <w:div w:id="1992516857">
      <w:bodyDiv w:val="1"/>
      <w:marLeft w:val="0"/>
      <w:marRight w:val="0"/>
      <w:marTop w:val="0"/>
      <w:marBottom w:val="0"/>
      <w:divBdr>
        <w:top w:val="none" w:sz="0" w:space="0" w:color="auto"/>
        <w:left w:val="none" w:sz="0" w:space="0" w:color="auto"/>
        <w:bottom w:val="none" w:sz="0" w:space="0" w:color="auto"/>
        <w:right w:val="none" w:sz="0" w:space="0" w:color="auto"/>
      </w:divBdr>
    </w:div>
    <w:div w:id="20168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11118TWW\Downloads\JAFEB_Print_Template_20200418.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BE18-A14E-42B3-A118-70DDDD66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JAFEB_Print_Template_20200418</Template>
  <TotalTime>696</TotalTime>
  <Pages>12</Pages>
  <Words>7871</Words>
  <Characters>44866</Characters>
  <Application>Microsoft Office Word</Application>
  <DocSecurity>0</DocSecurity>
  <Lines>373</Lines>
  <Paragraphs>105</Paragraphs>
  <ScaleCrop>false</ScaleCrop>
  <HeadingPairs>
    <vt:vector size="6" baseType="variant">
      <vt:variant>
        <vt:lpstr>Title</vt:lpstr>
      </vt:variant>
      <vt:variant>
        <vt:i4>1</vt:i4>
      </vt:variant>
      <vt:variant>
        <vt:lpstr>ชื่อเรื่อง</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สาวิตรี ปิติรัตน์</cp:lastModifiedBy>
  <cp:revision>76</cp:revision>
  <cp:lastPrinted>2025-09-23T13:10:00Z</cp:lastPrinted>
  <dcterms:created xsi:type="dcterms:W3CDTF">2023-08-15T05:26:00Z</dcterms:created>
  <dcterms:modified xsi:type="dcterms:W3CDTF">2025-09-23T13:23:00Z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5edf7ae4-c339-3baa-afb6-6f42881b9d68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